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drawing>
          <wp:anchor allowOverlap="1" behindDoc="0" distB="0" distT="0" distL="114300" distR="114300" hidden="0" layoutInCell="1" locked="0" relativeHeight="0" simplePos="0">
            <wp:simplePos x="0" y="0"/>
            <wp:positionH relativeFrom="page">
              <wp:posOffset>-72388</wp:posOffset>
            </wp:positionH>
            <wp:positionV relativeFrom="page">
              <wp:posOffset>-104773</wp:posOffset>
            </wp:positionV>
            <wp:extent cx="7849552" cy="11097643"/>
            <wp:effectExtent b="0" l="0" r="0" t="0"/>
            <wp:wrapNone/>
            <wp:docPr id="5"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7849552" cy="11097643"/>
                    </a:xfrm>
                    <a:prstGeom prst="rect"/>
                    <a:ln/>
                  </pic:spPr>
                </pic:pic>
              </a:graphicData>
            </a:graphic>
          </wp:anchor>
        </w:drawing>
      </w:r>
      <w:r w:rsidDel="00000000" w:rsidR="00000000" w:rsidRPr="00000000">
        <w:rPr/>
        <mc:AlternateContent>
          <mc:Choice Requires="wpg">
            <w:drawing>
              <wp:inline distB="114300" distT="114300" distL="114300" distR="114300">
                <wp:extent cx="5621655" cy="22225"/>
                <wp:effectExtent b="0" l="0" r="0" t="0"/>
                <wp:docPr id="1"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1" name="image4.png"/>
                <a:graphic>
                  <a:graphicData uri="http://schemas.openxmlformats.org/drawingml/2006/picture">
                    <pic:pic>
                      <pic:nvPicPr>
                        <pic:cNvPr id="0" name="image4.png"/>
                        <pic:cNvPicPr preferRelativeResize="0"/>
                      </pic:nvPicPr>
                      <pic:blipFill>
                        <a:blip r:embed="rId7"/>
                        <a:srcRect/>
                        <a:stretch>
                          <a:fillRect/>
                        </a:stretch>
                      </pic:blipFill>
                      <pic:spPr>
                        <a:xfrm>
                          <a:off x="0" y="0"/>
                          <a:ext cx="5621655" cy="222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ind w:hanging="425.19685039370086"/>
        <w:rPr/>
      </w:pPr>
      <w:r w:rsidDel="00000000" w:rsidR="00000000" w:rsidRPr="00000000">
        <w:rPr>
          <w:rtl w:val="0"/>
        </w:rPr>
      </w:r>
    </w:p>
    <w:p w:rsidR="00000000" w:rsidDel="00000000" w:rsidP="00000000" w:rsidRDefault="00000000" w:rsidRPr="00000000" w14:paraId="00000005">
      <w:pPr>
        <w:ind w:hanging="425.19685039370086"/>
        <w:rPr/>
      </w:pPr>
      <w:r w:rsidDel="00000000" w:rsidR="00000000" w:rsidRPr="00000000">
        <w:rPr>
          <w:rtl w:val="0"/>
        </w:rPr>
      </w:r>
    </w:p>
    <w:p w:rsidR="00000000" w:rsidDel="00000000" w:rsidP="00000000" w:rsidRDefault="00000000" w:rsidRPr="00000000" w14:paraId="00000006">
      <w:pPr>
        <w:ind w:hanging="425.19685039370086"/>
        <w:rPr/>
      </w:pPr>
      <w:r w:rsidDel="00000000" w:rsidR="00000000" w:rsidRPr="00000000">
        <w:rPr>
          <w:rtl w:val="0"/>
        </w:rPr>
      </w:r>
    </w:p>
    <w:p w:rsidR="00000000" w:rsidDel="00000000" w:rsidP="00000000" w:rsidRDefault="00000000" w:rsidRPr="00000000" w14:paraId="00000007">
      <w:pPr>
        <w:ind w:hanging="425.19685039370086"/>
        <w:rPr/>
      </w:pPr>
      <w:r w:rsidDel="00000000" w:rsidR="00000000" w:rsidRPr="00000000">
        <w:rPr>
          <w:rtl w:val="0"/>
        </w:rPr>
      </w:r>
    </w:p>
    <w:p w:rsidR="00000000" w:rsidDel="00000000" w:rsidP="00000000" w:rsidRDefault="00000000" w:rsidRPr="00000000" w14:paraId="00000008">
      <w:pPr>
        <w:ind w:hanging="425.19685039370086"/>
        <w:rPr/>
      </w:pPr>
      <w:r w:rsidDel="00000000" w:rsidR="00000000" w:rsidRPr="00000000">
        <w:rPr>
          <w:rtl w:val="0"/>
        </w:rPr>
      </w:r>
    </w:p>
    <w:p w:rsidR="00000000" w:rsidDel="00000000" w:rsidP="00000000" w:rsidRDefault="00000000" w:rsidRPr="00000000" w14:paraId="00000009">
      <w:pPr>
        <w:ind w:hanging="425.19685039370086"/>
        <w:rPr/>
      </w:pPr>
      <w:r w:rsidDel="00000000" w:rsidR="00000000" w:rsidRPr="00000000">
        <w:rPr>
          <w:rtl w:val="0"/>
        </w:rPr>
      </w:r>
    </w:p>
    <w:p w:rsidR="00000000" w:rsidDel="00000000" w:rsidP="00000000" w:rsidRDefault="00000000" w:rsidRPr="00000000" w14:paraId="0000000A">
      <w:pPr>
        <w:ind w:hanging="425.19685039370086"/>
        <w:rPr/>
      </w:pPr>
      <w:r w:rsidDel="00000000" w:rsidR="00000000" w:rsidRPr="00000000">
        <w:rPr>
          <w:rtl w:val="0"/>
        </w:rPr>
      </w:r>
    </w:p>
    <w:p w:rsidR="00000000" w:rsidDel="00000000" w:rsidP="00000000" w:rsidRDefault="00000000" w:rsidRPr="00000000" w14:paraId="0000000B">
      <w:pPr>
        <w:ind w:hanging="425.19685039370086"/>
        <w:rPr/>
      </w:pPr>
      <w:r w:rsidDel="00000000" w:rsidR="00000000" w:rsidRPr="00000000">
        <w:rPr>
          <w:rtl w:val="0"/>
        </w:rPr>
      </w:r>
    </w:p>
    <w:p w:rsidR="00000000" w:rsidDel="00000000" w:rsidP="00000000" w:rsidRDefault="00000000" w:rsidRPr="00000000" w14:paraId="0000000C">
      <w:pPr>
        <w:ind w:hanging="425.19685039370086"/>
        <w:rPr/>
      </w:pPr>
      <w:r w:rsidDel="00000000" w:rsidR="00000000" w:rsidRPr="00000000">
        <w:rPr>
          <w:rtl w:val="0"/>
        </w:rPr>
      </w:r>
    </w:p>
    <w:p w:rsidR="00000000" w:rsidDel="00000000" w:rsidP="00000000" w:rsidRDefault="00000000" w:rsidRPr="00000000" w14:paraId="0000000D">
      <w:pPr>
        <w:ind w:hanging="425.19685039370086"/>
        <w:rPr/>
      </w:pPr>
      <w:r w:rsidDel="00000000" w:rsidR="00000000" w:rsidRPr="00000000">
        <w:rPr>
          <w:rtl w:val="0"/>
        </w:rPr>
      </w:r>
    </w:p>
    <w:p w:rsidR="00000000" w:rsidDel="00000000" w:rsidP="00000000" w:rsidRDefault="00000000" w:rsidRPr="00000000" w14:paraId="0000000E">
      <w:pPr>
        <w:ind w:hanging="425.19685039370086"/>
        <w:rPr/>
      </w:pPr>
      <w:r w:rsidDel="00000000" w:rsidR="00000000" w:rsidRPr="00000000">
        <w:rPr>
          <w:rtl w:val="0"/>
        </w:rPr>
      </w:r>
    </w:p>
    <w:p w:rsidR="00000000" w:rsidDel="00000000" w:rsidP="00000000" w:rsidRDefault="00000000" w:rsidRPr="00000000" w14:paraId="0000000F">
      <w:pPr>
        <w:ind w:hanging="425.19685039370086"/>
        <w:rPr/>
      </w:pPr>
      <w:r w:rsidDel="00000000" w:rsidR="00000000" w:rsidRPr="00000000">
        <w:rPr>
          <w:rtl w:val="0"/>
        </w:rPr>
      </w:r>
    </w:p>
    <w:p w:rsidR="00000000" w:rsidDel="00000000" w:rsidP="00000000" w:rsidRDefault="00000000" w:rsidRPr="00000000" w14:paraId="00000010">
      <w:pPr>
        <w:ind w:hanging="425.19685039370086"/>
        <w:rPr/>
      </w:pPr>
      <w:r w:rsidDel="00000000" w:rsidR="00000000" w:rsidRPr="00000000">
        <w:rPr>
          <w:rtl w:val="0"/>
        </w:rPr>
      </w:r>
    </w:p>
    <w:p w:rsidR="00000000" w:rsidDel="00000000" w:rsidP="00000000" w:rsidRDefault="00000000" w:rsidRPr="00000000" w14:paraId="00000011">
      <w:pPr>
        <w:ind w:hanging="425.19685039370086"/>
        <w:rPr/>
      </w:pPr>
      <w:r w:rsidDel="00000000" w:rsidR="00000000" w:rsidRPr="00000000">
        <w:rPr>
          <w:rtl w:val="0"/>
        </w:rPr>
      </w:r>
    </w:p>
    <w:p w:rsidR="00000000" w:rsidDel="00000000" w:rsidP="00000000" w:rsidRDefault="00000000" w:rsidRPr="00000000" w14:paraId="00000012">
      <w:pPr>
        <w:ind w:hanging="425.19685039370086"/>
        <w:rPr/>
      </w:pPr>
      <w:r w:rsidDel="00000000" w:rsidR="00000000" w:rsidRPr="00000000">
        <w:rPr>
          <w:rtl w:val="0"/>
        </w:rPr>
      </w:r>
    </w:p>
    <w:p w:rsidR="00000000" w:rsidDel="00000000" w:rsidP="00000000" w:rsidRDefault="00000000" w:rsidRPr="00000000" w14:paraId="00000013">
      <w:pPr>
        <w:ind w:hanging="425.19685039370086"/>
        <w:rPr/>
      </w:pPr>
      <w:r w:rsidDel="00000000" w:rsidR="00000000" w:rsidRPr="00000000">
        <w:rPr>
          <w:rtl w:val="0"/>
        </w:rPr>
      </w:r>
    </w:p>
    <w:p w:rsidR="00000000" w:rsidDel="00000000" w:rsidP="00000000" w:rsidRDefault="00000000" w:rsidRPr="00000000" w14:paraId="00000014">
      <w:pPr>
        <w:ind w:hanging="425.19685039370086"/>
        <w:rPr/>
      </w:pPr>
      <w:r w:rsidDel="00000000" w:rsidR="00000000" w:rsidRPr="00000000">
        <w:rPr>
          <w:rtl w:val="0"/>
        </w:rPr>
      </w:r>
    </w:p>
    <w:p w:rsidR="00000000" w:rsidDel="00000000" w:rsidP="00000000" w:rsidRDefault="00000000" w:rsidRPr="00000000" w14:paraId="00000015">
      <w:pPr>
        <w:ind w:hanging="425.19685039370086"/>
        <w:rPr/>
      </w:pPr>
      <w:r w:rsidDel="00000000" w:rsidR="00000000" w:rsidRPr="00000000">
        <w:rPr>
          <w:rtl w:val="0"/>
        </w:rPr>
      </w:r>
    </w:p>
    <w:p w:rsidR="00000000" w:rsidDel="00000000" w:rsidP="00000000" w:rsidRDefault="00000000" w:rsidRPr="00000000" w14:paraId="00000016">
      <w:pPr>
        <w:ind w:hanging="425.19685039370086"/>
        <w:rPr/>
      </w:pPr>
      <w:r w:rsidDel="00000000" w:rsidR="00000000" w:rsidRPr="00000000">
        <w:rPr>
          <w:rtl w:val="0"/>
        </w:rPr>
      </w:r>
    </w:p>
    <w:p w:rsidR="00000000" w:rsidDel="00000000" w:rsidP="00000000" w:rsidRDefault="00000000" w:rsidRPr="00000000" w14:paraId="00000017">
      <w:pPr>
        <w:ind w:hanging="425.19685039370086"/>
        <w:rPr/>
      </w:pPr>
      <w:r w:rsidDel="00000000" w:rsidR="00000000" w:rsidRPr="00000000">
        <w:rPr>
          <w:rtl w:val="0"/>
        </w:rPr>
      </w:r>
    </w:p>
    <w:p w:rsidR="00000000" w:rsidDel="00000000" w:rsidP="00000000" w:rsidRDefault="00000000" w:rsidRPr="00000000" w14:paraId="00000018">
      <w:pPr>
        <w:ind w:hanging="425.19685039370086"/>
        <w:rPr/>
      </w:pPr>
      <w:r w:rsidDel="00000000" w:rsidR="00000000" w:rsidRPr="00000000">
        <w:rPr>
          <w:rtl w:val="0"/>
        </w:rPr>
      </w:r>
    </w:p>
    <w:p w:rsidR="00000000" w:rsidDel="00000000" w:rsidP="00000000" w:rsidRDefault="00000000" w:rsidRPr="00000000" w14:paraId="00000019">
      <w:pPr>
        <w:ind w:hanging="425.19685039370086"/>
        <w:rPr/>
      </w:pPr>
      <w:r w:rsidDel="00000000" w:rsidR="00000000" w:rsidRPr="00000000">
        <w:rPr>
          <w:rtl w:val="0"/>
        </w:rPr>
      </w:r>
    </w:p>
    <w:p w:rsidR="00000000" w:rsidDel="00000000" w:rsidP="00000000" w:rsidRDefault="00000000" w:rsidRPr="00000000" w14:paraId="0000001A">
      <w:pPr>
        <w:ind w:hanging="425.19685039370086"/>
        <w:rPr/>
      </w:pPr>
      <w:r w:rsidDel="00000000" w:rsidR="00000000" w:rsidRPr="00000000">
        <w:rPr>
          <w:rtl w:val="0"/>
        </w:rPr>
      </w:r>
    </w:p>
    <w:p w:rsidR="00000000" w:rsidDel="00000000" w:rsidP="00000000" w:rsidRDefault="00000000" w:rsidRPr="00000000" w14:paraId="0000001B">
      <w:pPr>
        <w:ind w:hanging="425.19685039370086"/>
        <w:rPr/>
      </w:pPr>
      <w:r w:rsidDel="00000000" w:rsidR="00000000" w:rsidRPr="00000000">
        <w:rPr>
          <w:rtl w:val="0"/>
        </w:rPr>
      </w:r>
    </w:p>
    <w:p w:rsidR="00000000" w:rsidDel="00000000" w:rsidP="00000000" w:rsidRDefault="00000000" w:rsidRPr="00000000" w14:paraId="0000001C">
      <w:pPr>
        <w:ind w:hanging="425.19685039370086"/>
        <w:rPr/>
      </w:pPr>
      <w:r w:rsidDel="00000000" w:rsidR="00000000" w:rsidRPr="00000000">
        <w:rPr>
          <w:rtl w:val="0"/>
        </w:rPr>
      </w:r>
    </w:p>
    <w:p w:rsidR="00000000" w:rsidDel="00000000" w:rsidP="00000000" w:rsidRDefault="00000000" w:rsidRPr="00000000" w14:paraId="0000001D">
      <w:pPr>
        <w:ind w:hanging="425.19685039370086"/>
        <w:rPr/>
      </w:pPr>
      <w:r w:rsidDel="00000000" w:rsidR="00000000" w:rsidRPr="00000000">
        <w:rPr>
          <w:rtl w:val="0"/>
        </w:rPr>
      </w:r>
    </w:p>
    <w:p w:rsidR="00000000" w:rsidDel="00000000" w:rsidP="00000000" w:rsidRDefault="00000000" w:rsidRPr="00000000" w14:paraId="0000001E">
      <w:pPr>
        <w:ind w:hanging="425.19685039370086"/>
        <w:rPr/>
      </w:pPr>
      <w:r w:rsidDel="00000000" w:rsidR="00000000" w:rsidRPr="00000000">
        <w:rPr>
          <w:rtl w:val="0"/>
        </w:rPr>
      </w:r>
    </w:p>
    <w:p w:rsidR="00000000" w:rsidDel="00000000" w:rsidP="00000000" w:rsidRDefault="00000000" w:rsidRPr="00000000" w14:paraId="0000001F">
      <w:pPr>
        <w:ind w:hanging="425.19685039370086"/>
        <w:rPr/>
      </w:pPr>
      <w:r w:rsidDel="00000000" w:rsidR="00000000" w:rsidRPr="00000000">
        <w:rPr>
          <w:rtl w:val="0"/>
        </w:rPr>
      </w:r>
    </w:p>
    <w:p w:rsidR="00000000" w:rsidDel="00000000" w:rsidP="00000000" w:rsidRDefault="00000000" w:rsidRPr="00000000" w14:paraId="00000020">
      <w:pPr>
        <w:ind w:hanging="425.19685039370086"/>
        <w:rPr/>
      </w:pPr>
      <w:r w:rsidDel="00000000" w:rsidR="00000000" w:rsidRPr="00000000">
        <w:rPr>
          <w:rtl w:val="0"/>
        </w:rPr>
      </w:r>
    </w:p>
    <w:p w:rsidR="00000000" w:rsidDel="00000000" w:rsidP="00000000" w:rsidRDefault="00000000" w:rsidRPr="00000000" w14:paraId="00000021">
      <w:pPr>
        <w:ind w:hanging="425.19685039370086"/>
        <w:rPr/>
      </w:pPr>
      <w:r w:rsidDel="00000000" w:rsidR="00000000" w:rsidRPr="00000000">
        <w:rPr>
          <w:rtl w:val="0"/>
        </w:rPr>
      </w:r>
    </w:p>
    <w:p w:rsidR="00000000" w:rsidDel="00000000" w:rsidP="00000000" w:rsidRDefault="00000000" w:rsidRPr="00000000" w14:paraId="00000022">
      <w:pPr>
        <w:ind w:hanging="425.19685039370086"/>
        <w:rPr/>
      </w:pPr>
      <w:r w:rsidDel="00000000" w:rsidR="00000000" w:rsidRPr="00000000">
        <w:rPr>
          <w:rtl w:val="0"/>
        </w:rPr>
      </w:r>
    </w:p>
    <w:p w:rsidR="00000000" w:rsidDel="00000000" w:rsidP="00000000" w:rsidRDefault="00000000" w:rsidRPr="00000000" w14:paraId="00000023">
      <w:pPr>
        <w:ind w:hanging="425.19685039370086"/>
        <w:rPr/>
      </w:pPr>
      <w:r w:rsidDel="00000000" w:rsidR="00000000" w:rsidRPr="00000000">
        <w:rPr>
          <w:rtl w:val="0"/>
        </w:rPr>
      </w:r>
    </w:p>
    <w:p w:rsidR="00000000" w:rsidDel="00000000" w:rsidP="00000000" w:rsidRDefault="00000000" w:rsidRPr="00000000" w14:paraId="00000024">
      <w:pPr>
        <w:ind w:hanging="425.19685039370086"/>
        <w:rPr/>
      </w:pPr>
      <w:r w:rsidDel="00000000" w:rsidR="00000000" w:rsidRPr="00000000">
        <w:rPr>
          <w:rtl w:val="0"/>
        </w:rPr>
      </w:r>
    </w:p>
    <w:p w:rsidR="00000000" w:rsidDel="00000000" w:rsidP="00000000" w:rsidRDefault="00000000" w:rsidRPr="00000000" w14:paraId="00000025">
      <w:pPr>
        <w:ind w:hanging="425.19685039370086"/>
        <w:rPr/>
      </w:pPr>
      <w:r w:rsidDel="00000000" w:rsidR="00000000" w:rsidRPr="00000000">
        <w:rPr>
          <w:rtl w:val="0"/>
        </w:rPr>
      </w:r>
    </w:p>
    <w:p w:rsidR="00000000" w:rsidDel="00000000" w:rsidP="00000000" w:rsidRDefault="00000000" w:rsidRPr="00000000" w14:paraId="00000026">
      <w:pPr>
        <w:ind w:hanging="425.19685039370086"/>
        <w:rPr/>
      </w:pPr>
      <w:r w:rsidDel="00000000" w:rsidR="00000000" w:rsidRPr="00000000">
        <w:rPr>
          <w:rtl w:val="0"/>
        </w:rPr>
      </w:r>
    </w:p>
    <w:p w:rsidR="00000000" w:rsidDel="00000000" w:rsidP="00000000" w:rsidRDefault="00000000" w:rsidRPr="00000000" w14:paraId="00000027">
      <w:pPr>
        <w:ind w:hanging="425.19685039370086"/>
        <w:rPr/>
      </w:pPr>
      <w:r w:rsidDel="00000000" w:rsidR="00000000" w:rsidRPr="00000000">
        <w:rPr>
          <w:rtl w:val="0"/>
        </w:rPr>
      </w:r>
    </w:p>
    <w:p w:rsidR="00000000" w:rsidDel="00000000" w:rsidP="00000000" w:rsidRDefault="00000000" w:rsidRPr="00000000" w14:paraId="00000028">
      <w:pPr>
        <w:ind w:hanging="425.19685039370086"/>
        <w:rPr/>
      </w:pPr>
      <w:r w:rsidDel="00000000" w:rsidR="00000000" w:rsidRPr="00000000">
        <w:rPr>
          <w:rtl w:val="0"/>
        </w:rPr>
      </w:r>
    </w:p>
    <w:p w:rsidR="00000000" w:rsidDel="00000000" w:rsidP="00000000" w:rsidRDefault="00000000" w:rsidRPr="00000000" w14:paraId="00000029">
      <w:pPr>
        <w:ind w:hanging="425.19685039370086"/>
        <w:rPr/>
      </w:pPr>
      <w:r w:rsidDel="00000000" w:rsidR="00000000" w:rsidRPr="00000000">
        <w:rPr>
          <w:rtl w:val="0"/>
        </w:rPr>
      </w:r>
    </w:p>
    <w:p w:rsidR="00000000" w:rsidDel="00000000" w:rsidP="00000000" w:rsidRDefault="00000000" w:rsidRPr="00000000" w14:paraId="0000002A">
      <w:pPr>
        <w:ind w:hanging="425.19685039370086"/>
        <w:rPr/>
      </w:pPr>
      <w:r w:rsidDel="00000000" w:rsidR="00000000" w:rsidRPr="00000000">
        <w:rPr>
          <w:rtl w:val="0"/>
        </w:rPr>
      </w:r>
    </w:p>
    <w:p w:rsidR="00000000" w:rsidDel="00000000" w:rsidP="00000000" w:rsidRDefault="00000000" w:rsidRPr="00000000" w14:paraId="0000002B">
      <w:pPr>
        <w:ind w:hanging="425.19685039370086"/>
        <w:rPr/>
      </w:pPr>
      <w:r w:rsidDel="00000000" w:rsidR="00000000" w:rsidRPr="00000000">
        <w:rPr>
          <w:rtl w:val="0"/>
        </w:rPr>
      </w:r>
    </w:p>
    <w:p w:rsidR="00000000" w:rsidDel="00000000" w:rsidP="00000000" w:rsidRDefault="00000000" w:rsidRPr="00000000" w14:paraId="0000002C">
      <w:pPr>
        <w:ind w:hanging="425.19685039370086"/>
        <w:jc w:val="left"/>
        <w:rPr/>
      </w:pPr>
      <w:r w:rsidDel="00000000" w:rsidR="00000000" w:rsidRPr="00000000">
        <w:rPr>
          <w:rtl w:val="0"/>
        </w:rPr>
      </w:r>
    </w:p>
    <w:p w:rsidR="00000000" w:rsidDel="00000000" w:rsidP="00000000" w:rsidRDefault="00000000" w:rsidRPr="00000000" w14:paraId="0000002D">
      <w:pPr>
        <w:ind w:hanging="425.19685039370086"/>
        <w:jc w:val="left"/>
        <w:rPr/>
      </w:pPr>
      <w:r w:rsidDel="00000000" w:rsidR="00000000" w:rsidRPr="00000000">
        <w:rPr>
          <w:rtl w:val="0"/>
        </w:rPr>
      </w:r>
    </w:p>
    <w:p w:rsidR="00000000" w:rsidDel="00000000" w:rsidP="00000000" w:rsidRDefault="00000000" w:rsidRPr="00000000" w14:paraId="0000002E">
      <w:pPr>
        <w:ind w:hanging="425.19685039370086"/>
        <w:jc w:val="center"/>
        <w:rPr>
          <w:rFonts w:ascii="Arial" w:cs="Arial" w:eastAsia="Arial" w:hAnsi="Arial"/>
          <w:b w:val="1"/>
          <w:bCs w:val="1"/>
        </w:rPr>
      </w:pPr>
      <w:r w:rsidDel="00000000" w:rsidR="00000000" w:rsidRPr="00000000">
        <w:rPr>
          <w:rFonts w:ascii="Arial" w:cs="Arial" w:eastAsia="Arial" w:hAnsi="Arial"/>
          <w:b w:val="1"/>
          <w:bCs w:val="1"/>
          <w:rtl w:val="0"/>
        </w:rPr>
        <w:t xml:space="preserve">TABLA DE CONTENIDO </w:t>
      </w:r>
      <w:hyperlink w:anchor="_jt5oicvhxhpq">
        <w:r w:rsidDel="00000000" w:rsidR="00000000" w:rsidRPr="00000000">
          <w:rPr>
            <w:rFonts w:ascii="Arial" w:cs="Arial" w:eastAsia="Arial" w:hAnsi="Arial"/>
            <w:b w:val="1"/>
            <w:bCs w:val="1"/>
            <w:rtl w:val="0"/>
          </w:rPr>
          <w:t xml:space="preserve">MÓDULO 1: EL CÓDIGO DEL PENSAMIENTO JURÍDICO</w:t>
        </w:r>
      </w:hyperlink>
      <w:r w:rsidDel="00000000" w:rsidR="00000000" w:rsidRPr="00000000">
        <w:rPr>
          <w:rtl w:val="0"/>
        </w:rPr>
      </w:r>
    </w:p>
    <w:p w:rsidR="00000000" w:rsidDel="00000000" w:rsidP="00000000" w:rsidRDefault="00000000" w:rsidRPr="00000000" w14:paraId="0000002F">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30">
      <w:pPr>
        <w:ind w:hanging="425.19685039370086"/>
        <w:jc w:val="left"/>
        <w:rPr>
          <w:rFonts w:ascii="Arial" w:cs="Arial" w:eastAsia="Arial" w:hAnsi="Arial"/>
          <w:b w:val="1"/>
          <w:bCs w:val="1"/>
        </w:rPr>
      </w:pPr>
      <w:r w:rsidDel="00000000" w:rsidR="00000000" w:rsidRPr="00000000">
        <w:rPr>
          <w:rtl w:val="0"/>
        </w:rPr>
      </w:r>
    </w:p>
    <w:p w:rsidR="00000000" w:rsidDel="00000000" w:rsidP="00000000" w:rsidRDefault="00000000" w:rsidRPr="00000000" w14:paraId="00000031">
      <w:pPr>
        <w:ind w:hanging="425.19685039370086"/>
        <w:jc w:val="left"/>
        <w:rPr>
          <w:rFonts w:ascii="Arial" w:cs="Arial" w:eastAsia="Arial" w:hAnsi="Arial"/>
          <w:b w:val="1"/>
          <w:bCs w:val="1"/>
        </w:rPr>
      </w:pPr>
      <w:r w:rsidDel="00000000" w:rsidR="00000000" w:rsidRPr="00000000">
        <w:rPr>
          <w:rtl w:val="0"/>
        </w:rPr>
      </w:r>
    </w:p>
    <w:sdt>
      <w:sdtPr>
        <w:id w:val="1193517987"/>
        <w:docPartObj>
          <w:docPartGallery w:val="Table of Contents"/>
          <w:docPartUnique w:val="1"/>
        </w:docPartObj>
      </w:sdtPr>
      <w:sdtContent>
        <w:p w:rsidR="00000000" w:rsidDel="00000000" w:rsidP="00000000" w:rsidRDefault="00000000" w:rsidRPr="00000000" w14:paraId="00000032">
          <w:pPr>
            <w:widowControl w:val="0"/>
            <w:tabs>
              <w:tab w:val="right" w:leader="dot" w:pos="12000"/>
            </w:tabs>
            <w:spacing w:before="60" w:lineRule="auto"/>
            <w:rPr>
              <w:rFonts w:ascii="Arial" w:cs="Arial" w:eastAsia="Arial" w:hAnsi="Arial"/>
              <w:i w:val="0"/>
              <w:iCs w:val="0"/>
              <w:smallCaps w:val="0"/>
              <w:strike w:val="0"/>
              <w:color w:val="000000"/>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sz5bsz48h4sr">
            <w:r w:rsidDel="00000000" w:rsidR="00000000" w:rsidRPr="00000000">
              <w:rPr>
                <w:rFonts w:ascii="Arial" w:cs="Arial" w:eastAsia="Arial" w:hAnsi="Arial"/>
                <w:i w:val="0"/>
                <w:iCs w:val="0"/>
                <w:smallCaps w:val="0"/>
                <w:strike w:val="0"/>
                <w:color w:val="000000"/>
                <w:u w:val="none"/>
                <w:shd w:fill="auto" w:val="clear"/>
                <w:vertAlign w:val="baseline"/>
                <w:rtl w:val="0"/>
              </w:rPr>
              <w:t xml:space="preserve">LÓGICA VS RETÓRICA: EL ARMA DEL ABOGADO</w:t>
              <w:tab/>
              <w:t xml:space="preserve">3</w:t>
            </w:r>
          </w:hyperlink>
          <w:r w:rsidDel="00000000" w:rsidR="00000000" w:rsidRPr="00000000">
            <w:rPr>
              <w:rtl w:val="0"/>
            </w:rPr>
          </w:r>
        </w:p>
        <w:p w:rsidR="00000000" w:rsidDel="00000000" w:rsidP="00000000" w:rsidRDefault="00000000" w:rsidRPr="00000000" w14:paraId="00000033">
          <w:pPr>
            <w:widowControl w:val="0"/>
            <w:tabs>
              <w:tab w:val="right" w:leader="dot" w:pos="12000"/>
            </w:tabs>
            <w:spacing w:before="60" w:lineRule="auto"/>
            <w:rPr>
              <w:rFonts w:ascii="Arial" w:cs="Arial" w:eastAsia="Arial" w:hAnsi="Arial"/>
              <w:i w:val="0"/>
              <w:iCs w:val="0"/>
              <w:smallCaps w:val="0"/>
              <w:strike w:val="0"/>
              <w:color w:val="000000"/>
              <w:u w:val="none"/>
              <w:shd w:fill="auto" w:val="clear"/>
              <w:vertAlign w:val="baseline"/>
            </w:rPr>
          </w:pPr>
          <w:hyperlink w:anchor="_ivhvfq176gr4">
            <w:r w:rsidDel="00000000" w:rsidR="00000000" w:rsidRPr="00000000">
              <w:rPr>
                <w:rFonts w:ascii="Arial" w:cs="Arial" w:eastAsia="Arial" w:hAnsi="Arial"/>
                <w:i w:val="0"/>
                <w:iCs w:val="0"/>
                <w:smallCaps w:val="0"/>
                <w:strike w:val="0"/>
                <w:color w:val="000000"/>
                <w:u w:val="none"/>
                <w:shd w:fill="auto" w:val="clear"/>
                <w:vertAlign w:val="baseline"/>
                <w:rtl w:val="0"/>
              </w:rPr>
              <w:t xml:space="preserve">EL ÁTOMO DEL DERECHO: CONCEPTO Y JUICIO</w:t>
              <w:tab/>
              <w:t xml:space="preserve">6</w:t>
            </w:r>
          </w:hyperlink>
          <w:r w:rsidDel="00000000" w:rsidR="00000000" w:rsidRPr="00000000">
            <w:rPr>
              <w:rtl w:val="0"/>
            </w:rPr>
          </w:r>
        </w:p>
        <w:p w:rsidR="00000000" w:rsidDel="00000000" w:rsidP="00000000" w:rsidRDefault="00000000" w:rsidRPr="00000000" w14:paraId="00000034">
          <w:pPr>
            <w:widowControl w:val="0"/>
            <w:tabs>
              <w:tab w:val="right" w:leader="dot" w:pos="12000"/>
            </w:tabs>
            <w:spacing w:before="60" w:lineRule="auto"/>
            <w:rPr>
              <w:rFonts w:ascii="Arial" w:cs="Arial" w:eastAsia="Arial" w:hAnsi="Arial"/>
              <w:i w:val="0"/>
              <w:iCs w:val="0"/>
              <w:smallCaps w:val="0"/>
              <w:strike w:val="0"/>
              <w:color w:val="000000"/>
              <w:u w:val="none"/>
              <w:shd w:fill="auto" w:val="clear"/>
              <w:vertAlign w:val="baseline"/>
            </w:rPr>
          </w:pPr>
          <w:hyperlink w:anchor="_xghw1ms99arn">
            <w:r w:rsidDel="00000000" w:rsidR="00000000" w:rsidRPr="00000000">
              <w:rPr>
                <w:rFonts w:ascii="Arial" w:cs="Arial" w:eastAsia="Arial" w:hAnsi="Arial"/>
                <w:i w:val="0"/>
                <w:iCs w:val="0"/>
                <w:smallCaps w:val="0"/>
                <w:strike w:val="0"/>
                <w:color w:val="000000"/>
                <w:u w:val="none"/>
                <w:shd w:fill="auto" w:val="clear"/>
                <w:vertAlign w:val="baseline"/>
                <w:rtl w:val="0"/>
              </w:rPr>
              <w:t xml:space="preserve">PRINCIPIOS SUPREMOS I: IDENTIDAD Y CONTRADICCIÓN</w:t>
              <w:tab/>
              <w:t xml:space="preserve">8</w:t>
            </w:r>
          </w:hyperlink>
          <w:r w:rsidDel="00000000" w:rsidR="00000000" w:rsidRPr="00000000">
            <w:rPr>
              <w:rtl w:val="0"/>
            </w:rPr>
          </w:r>
        </w:p>
        <w:p w:rsidR="00000000" w:rsidDel="00000000" w:rsidP="00000000" w:rsidRDefault="00000000" w:rsidRPr="00000000" w14:paraId="00000035">
          <w:pPr>
            <w:widowControl w:val="0"/>
            <w:tabs>
              <w:tab w:val="right" w:leader="dot" w:pos="12000"/>
            </w:tabs>
            <w:spacing w:before="60" w:lineRule="auto"/>
            <w:rPr>
              <w:rFonts w:ascii="Arial" w:cs="Arial" w:eastAsia="Arial" w:hAnsi="Arial"/>
              <w:i w:val="0"/>
              <w:iCs w:val="0"/>
              <w:smallCaps w:val="0"/>
              <w:strike w:val="0"/>
              <w:color w:val="000000"/>
              <w:u w:val="none"/>
              <w:shd w:fill="auto" w:val="clear"/>
              <w:vertAlign w:val="baseline"/>
            </w:rPr>
          </w:pPr>
          <w:hyperlink w:anchor="_kv80dwz2l4rn">
            <w:r w:rsidDel="00000000" w:rsidR="00000000" w:rsidRPr="00000000">
              <w:rPr>
                <w:rFonts w:ascii="Arial" w:cs="Arial" w:eastAsia="Arial" w:hAnsi="Arial"/>
                <w:i w:val="0"/>
                <w:iCs w:val="0"/>
                <w:smallCaps w:val="0"/>
                <w:strike w:val="0"/>
                <w:color w:val="000000"/>
                <w:u w:val="none"/>
                <w:shd w:fill="auto" w:val="clear"/>
                <w:vertAlign w:val="baseline"/>
                <w:rtl w:val="0"/>
              </w:rPr>
              <w:t xml:space="preserve">PRINCIPIOS SUPREMOS II: RAZÓN SUFICIENTE</w:t>
              <w:tab/>
              <w:t xml:space="preserve">10</w:t>
            </w:r>
          </w:hyperlink>
          <w:r w:rsidDel="00000000" w:rsidR="00000000" w:rsidRPr="00000000">
            <w:rPr>
              <w:rtl w:val="0"/>
            </w:rPr>
          </w:r>
        </w:p>
        <w:p w:rsidR="00000000" w:rsidDel="00000000" w:rsidP="00000000" w:rsidRDefault="00000000" w:rsidRPr="00000000" w14:paraId="00000036">
          <w:pPr>
            <w:widowControl w:val="0"/>
            <w:tabs>
              <w:tab w:val="right" w:leader="dot" w:pos="12000"/>
            </w:tabs>
            <w:spacing w:before="60" w:lineRule="auto"/>
            <w:rPr>
              <w:rFonts w:ascii="Arial" w:cs="Arial" w:eastAsia="Arial" w:hAnsi="Arial"/>
              <w:b w:val="1"/>
              <w:bCs w:val="1"/>
              <w:i w:val="0"/>
              <w:iCs w:val="0"/>
              <w:smallCaps w:val="0"/>
              <w:strike w:val="0"/>
              <w:color w:val="000000"/>
              <w:u w:val="none"/>
              <w:shd w:fill="auto" w:val="clear"/>
              <w:vertAlign w:val="baseline"/>
            </w:rPr>
          </w:pPr>
          <w:hyperlink w:anchor="_haoahltp337q">
            <w:r w:rsidDel="00000000" w:rsidR="00000000" w:rsidRPr="00000000">
              <w:rPr>
                <w:rFonts w:ascii="Arial" w:cs="Arial" w:eastAsia="Arial" w:hAnsi="Arial"/>
                <w:i w:val="0"/>
                <w:iCs w:val="0"/>
                <w:smallCaps w:val="0"/>
                <w:strike w:val="0"/>
                <w:color w:val="000000"/>
                <w:u w:val="none"/>
                <w:shd w:fill="auto" w:val="clear"/>
                <w:vertAlign w:val="baseline"/>
                <w:rtl w:val="0"/>
              </w:rPr>
              <w:t xml:space="preserve">VERDAD VS VALIDEZ : EL ERROR MÁS COMÚN</w:t>
            </w:r>
          </w:hyperlink>
          <w:hyperlink w:anchor="_haoahltp337q">
            <w:r w:rsidDel="00000000" w:rsidR="00000000" w:rsidRPr="00000000">
              <w:rPr>
                <w:rFonts w:ascii="Arial" w:cs="Arial" w:eastAsia="Arial" w:hAnsi="Arial"/>
                <w:i w:val="0"/>
                <w:iCs w:val="0"/>
                <w:smallCaps w:val="0"/>
                <w:strike w:val="0"/>
                <w:color w:val="000000"/>
                <w:u w:val="none"/>
                <w:shd w:fill="auto" w:val="clear"/>
                <w:vertAlign w:val="baseline"/>
                <w:rtl w:val="0"/>
              </w:rPr>
              <w:tab/>
              <w:t xml:space="preserve">11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7">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38">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39">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3A">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3B">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3C">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3D">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3E">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3F">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0">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1">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2">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3">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4">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5">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6">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7">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8">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9">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A">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B">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C">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D">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E">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4F">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50">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51">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52">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53">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54">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55">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56">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57">
      <w:pPr>
        <w:ind w:hanging="425.19685039370086"/>
        <w:jc w:val="left"/>
        <w:rPr>
          <w:rFonts w:ascii="Arial" w:cs="Arial" w:eastAsia="Arial" w:hAnsi="Arial"/>
          <w:b w:val="1"/>
          <w:bCs w:val="1"/>
        </w:rPr>
      </w:pPr>
      <w:r w:rsidDel="00000000" w:rsidR="00000000" w:rsidRPr="00000000">
        <w:rPr>
          <w:rtl w:val="0"/>
        </w:rPr>
      </w:r>
    </w:p>
    <w:p w:rsidR="00000000" w:rsidDel="00000000" w:rsidP="00000000" w:rsidRDefault="00000000" w:rsidRPr="00000000" w14:paraId="00000058">
      <w:pPr>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59">
      <w:pPr>
        <w:spacing w:line="276" w:lineRule="auto"/>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5A">
      <w:pPr>
        <w:pStyle w:val="Heading2"/>
        <w:widowControl w:val="0"/>
        <w:tabs>
          <w:tab w:val="right" w:leader="dot" w:pos="8838"/>
        </w:tabs>
        <w:spacing w:before="60" w:line="276" w:lineRule="auto"/>
        <w:ind w:left="360" w:firstLine="0"/>
        <w:jc w:val="center"/>
        <w:rPr>
          <w:rFonts w:ascii="Arial" w:cs="Arial" w:eastAsia="Arial" w:hAnsi="Arial"/>
          <w:sz w:val="24"/>
          <w:szCs w:val="24"/>
        </w:rPr>
      </w:pPr>
      <w:bookmarkStart w:colFirst="0" w:colLast="0" w:name="_sz5bsz48h4sr" w:id="0"/>
      <w:bookmarkEnd w:id="0"/>
      <w:r w:rsidDel="00000000" w:rsidR="00000000" w:rsidRPr="00000000">
        <w:rPr>
          <w:rFonts w:ascii="Arial" w:cs="Arial" w:eastAsia="Arial" w:hAnsi="Arial"/>
          <w:sz w:val="24"/>
          <w:szCs w:val="24"/>
          <w:rtl w:val="0"/>
        </w:rPr>
        <w:t xml:space="preserve">LÓGICA </w:t>
      </w:r>
      <w:r w:rsidDel="00000000" w:rsidR="00000000" w:rsidRPr="00000000">
        <w:rPr>
          <w:rFonts w:ascii="Arial" w:cs="Arial" w:eastAsia="Arial" w:hAnsi="Arial"/>
          <w:sz w:val="24"/>
          <w:szCs w:val="24"/>
          <w:rtl w:val="0"/>
        </w:rPr>
        <w:t xml:space="preserve">VS RETÓRICA</w:t>
      </w:r>
      <w:r w:rsidDel="00000000" w:rsidR="00000000" w:rsidRPr="00000000">
        <w:rPr>
          <w:rFonts w:ascii="Arial" w:cs="Arial" w:eastAsia="Arial" w:hAnsi="Arial"/>
          <w:sz w:val="24"/>
          <w:szCs w:val="24"/>
          <w:rtl w:val="0"/>
        </w:rPr>
        <w:t xml:space="preserve">: EL ARMA DEL ABOGADO</w:t>
      </w:r>
    </w:p>
    <w:p w:rsidR="00000000" w:rsidDel="00000000" w:rsidP="00000000" w:rsidRDefault="00000000" w:rsidRPr="00000000" w14:paraId="0000005B">
      <w:pPr>
        <w:spacing w:line="276" w:lineRule="auto"/>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5C">
      <w:pPr>
        <w:spacing w:line="276" w:lineRule="auto"/>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5D">
      <w:pPr>
        <w:spacing w:line="276" w:lineRule="auto"/>
        <w:ind w:hanging="425.19685039370086"/>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5E">
      <w:pPr>
        <w:spacing w:line="276" w:lineRule="auto"/>
        <w:ind w:left="0" w:firstLine="0"/>
        <w:jc w:val="center"/>
        <w:rPr>
          <w:rFonts w:ascii="Arial" w:cs="Arial" w:eastAsia="Arial" w:hAnsi="Arial"/>
          <w:b w:val="1"/>
          <w:bCs w:val="1"/>
        </w:rPr>
      </w:pPr>
      <w:r w:rsidDel="00000000" w:rsidR="00000000" w:rsidRPr="00000000">
        <w:rPr>
          <w:rFonts w:ascii="Arial" w:cs="Arial" w:eastAsia="Arial" w:hAnsi="Arial"/>
          <w:b w:val="1"/>
          <w:bCs w:val="1"/>
          <w:rtl w:val="0"/>
        </w:rPr>
        <w:t xml:space="preserve">LÓGICA</w:t>
      </w:r>
    </w:p>
    <w:p w:rsidR="00000000" w:rsidDel="00000000" w:rsidP="00000000" w:rsidRDefault="00000000" w:rsidRPr="00000000" w14:paraId="0000005F">
      <w:pPr>
        <w:spacing w:line="276" w:lineRule="auto"/>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60">
      <w:pPr>
        <w:spacing w:line="276" w:lineRule="auto"/>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61">
      <w:pPr>
        <w:spacing w:line="276" w:lineRule="auto"/>
        <w:ind w:hanging="425.19685039370086"/>
        <w:jc w:val="right"/>
        <w:rPr>
          <w:rFonts w:ascii="Arial" w:cs="Arial" w:eastAsia="Arial" w:hAnsi="Arial"/>
          <w:i w:val="1"/>
          <w:iCs w:val="1"/>
        </w:rPr>
      </w:pPr>
      <w:r w:rsidDel="00000000" w:rsidR="00000000" w:rsidRPr="00000000">
        <w:rPr>
          <w:rFonts w:ascii="Arial" w:cs="Arial" w:eastAsia="Arial" w:hAnsi="Arial"/>
          <w:i w:val="1"/>
          <w:iCs w:val="1"/>
          <w:rtl w:val="0"/>
        </w:rPr>
        <w:t xml:space="preserve">"La lógica es la anatomía del pensamiento".</w:t>
      </w:r>
    </w:p>
    <w:p w:rsidR="00000000" w:rsidDel="00000000" w:rsidP="00000000" w:rsidRDefault="00000000" w:rsidRPr="00000000" w14:paraId="00000062">
      <w:pPr>
        <w:spacing w:line="276" w:lineRule="auto"/>
        <w:ind w:hanging="425.19685039370086"/>
        <w:jc w:val="right"/>
        <w:rPr>
          <w:rFonts w:ascii="Arial" w:cs="Arial" w:eastAsia="Arial" w:hAnsi="Arial"/>
          <w:i w:val="1"/>
          <w:iCs w:val="1"/>
        </w:rPr>
      </w:pPr>
      <w:r w:rsidDel="00000000" w:rsidR="00000000" w:rsidRPr="00000000">
        <w:rPr>
          <w:rFonts w:ascii="Arial" w:cs="Arial" w:eastAsia="Arial" w:hAnsi="Arial"/>
          <w:i w:val="1"/>
          <w:iCs w:val="1"/>
          <w:rtl w:val="0"/>
        </w:rPr>
        <w:t xml:space="preserve"> John Locke</w:t>
      </w:r>
    </w:p>
    <w:p w:rsidR="00000000" w:rsidDel="00000000" w:rsidP="00000000" w:rsidRDefault="00000000" w:rsidRPr="00000000" w14:paraId="00000063">
      <w:pPr>
        <w:spacing w:line="276" w:lineRule="auto"/>
        <w:ind w:hanging="425.19685039370086"/>
        <w:jc w:val="right"/>
        <w:rPr>
          <w:rFonts w:ascii="Arial" w:cs="Arial" w:eastAsia="Arial" w:hAnsi="Arial"/>
          <w:i w:val="1"/>
          <w:iCs w:val="1"/>
        </w:rPr>
      </w:pPr>
      <w:r w:rsidDel="00000000" w:rsidR="00000000" w:rsidRPr="00000000">
        <w:rPr>
          <w:rtl w:val="0"/>
        </w:rPr>
      </w:r>
    </w:p>
    <w:p w:rsidR="00000000" w:rsidDel="00000000" w:rsidP="00000000" w:rsidRDefault="00000000" w:rsidRPr="00000000" w14:paraId="00000064">
      <w:pPr>
        <w:spacing w:line="276" w:lineRule="auto"/>
        <w:jc w:val="both"/>
        <w:rPr>
          <w:rFonts w:ascii="Arial" w:cs="Arial" w:eastAsia="Arial" w:hAnsi="Arial"/>
        </w:rPr>
      </w:pPr>
      <w:r w:rsidDel="00000000" w:rsidR="00000000" w:rsidRPr="00000000">
        <w:rPr>
          <w:rFonts w:ascii="Arial" w:cs="Arial" w:eastAsia="Arial" w:hAnsi="Arial"/>
          <w:rtl w:val="0"/>
        </w:rPr>
        <w:t xml:space="preserve">Dentro del marco de la asignatura, se entiende l</w:t>
      </w:r>
      <w:r w:rsidDel="00000000" w:rsidR="00000000" w:rsidRPr="00000000">
        <w:rPr>
          <w:rFonts w:ascii="Arial" w:cs="Arial" w:eastAsia="Arial" w:hAnsi="Arial"/>
          <w:rtl w:val="0"/>
        </w:rPr>
        <w:t xml:space="preserve">a lógica como la disciplina que estudia los principios del razonamiento válido y correcto; tiene por objeto analizar la  estructura argumentativa que articula las premisas, seguida de las conclusiones que conforman un argumento. En el ámbito jurídico, la lógica resulta fundamental, ya que permite evaluar la coherencia, al igual que la validez de los razonamientos empleados en la interpretación de las normas, la argumentación jurídica y la toma de decisiones judiciales.</w:t>
      </w:r>
    </w:p>
    <w:p w:rsidR="00000000" w:rsidDel="00000000" w:rsidP="00000000" w:rsidRDefault="00000000" w:rsidRPr="00000000" w14:paraId="00000065">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6">
      <w:pPr>
        <w:spacing w:line="276" w:lineRule="auto"/>
        <w:jc w:val="both"/>
        <w:rPr>
          <w:rFonts w:ascii="Arial" w:cs="Arial" w:eastAsia="Arial" w:hAnsi="Arial"/>
        </w:rPr>
      </w:pPr>
      <w:r w:rsidDel="00000000" w:rsidR="00000000" w:rsidRPr="00000000">
        <w:rPr>
          <w:rFonts w:ascii="Arial" w:cs="Arial" w:eastAsia="Arial" w:hAnsi="Arial"/>
          <w:rtl w:val="0"/>
        </w:rPr>
        <w:t xml:space="preserve">Dentro del proceso de inferencia se distinguen diversos tipos, entre los cuales destacan la inferencia deductiva y la inferencia inductiva. La inferencia deductiva se presenta cuando las premisas son verdaderas y el razonamiento es válido, por tanto  la conclusión se sigue de manera necesaria y resulta estructuralmente verdadera. Este tipo de inferencia es frecuente en el razonamiento jurídico, especialmente cuando se aplica una norma general a un caso concreto, como ocurre en la estructura del </w:t>
      </w:r>
      <w:r w:rsidDel="00000000" w:rsidR="00000000" w:rsidRPr="00000000">
        <w:rPr>
          <w:rFonts w:ascii="Arial" w:cs="Arial" w:eastAsia="Arial" w:hAnsi="Arial"/>
          <w:i w:val="1"/>
          <w:iCs w:val="1"/>
          <w:rtl w:val="0"/>
        </w:rPr>
        <w:t xml:space="preserve">silogismo jurídico</w:t>
      </w:r>
      <w:r w:rsidDel="00000000" w:rsidR="00000000" w:rsidRPr="00000000">
        <w:rPr>
          <w:rFonts w:ascii="Arial" w:cs="Arial" w:eastAsia="Arial" w:hAnsi="Arial"/>
          <w:rtl w:val="0"/>
        </w:rPr>
        <w:t xml:space="preserve">.</w:t>
      </w:r>
    </w:p>
    <w:p w:rsidR="00000000" w:rsidDel="00000000" w:rsidP="00000000" w:rsidRDefault="00000000" w:rsidRPr="00000000" w14:paraId="00000067">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8">
      <w:pPr>
        <w:spacing w:line="276" w:lineRule="auto"/>
        <w:jc w:val="both"/>
        <w:rPr>
          <w:rFonts w:ascii="Arial" w:cs="Arial" w:eastAsia="Arial" w:hAnsi="Arial"/>
        </w:rPr>
      </w:pPr>
      <w:r w:rsidDel="00000000" w:rsidR="00000000" w:rsidRPr="00000000">
        <w:rPr>
          <w:rFonts w:ascii="Arial" w:cs="Arial" w:eastAsia="Arial" w:hAnsi="Arial"/>
          <w:rtl w:val="0"/>
        </w:rPr>
        <w:t xml:space="preserve">Ejemplo:</w:t>
      </w:r>
    </w:p>
    <w:p w:rsidR="00000000" w:rsidDel="00000000" w:rsidP="00000000" w:rsidRDefault="00000000" w:rsidRPr="00000000" w14:paraId="00000069">
      <w:pPr>
        <w:spacing w:line="276" w:lineRule="auto"/>
        <w:jc w:val="both"/>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06A">
      <w:pPr>
        <w:spacing w:line="276"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Premisa mayor (norma jurídica):</w:t>
      </w:r>
    </w:p>
    <w:p w:rsidR="00000000" w:rsidDel="00000000" w:rsidP="00000000" w:rsidRDefault="00000000" w:rsidRPr="00000000" w14:paraId="0000006B">
      <w:pPr>
        <w:spacing w:line="276" w:lineRule="auto"/>
        <w:jc w:val="both"/>
        <w:rPr>
          <w:rFonts w:ascii="Arial" w:cs="Arial" w:eastAsia="Arial" w:hAnsi="Arial"/>
        </w:rPr>
      </w:pPr>
      <w:r w:rsidDel="00000000" w:rsidR="00000000" w:rsidRPr="00000000">
        <w:rPr>
          <w:rFonts w:ascii="Arial" w:cs="Arial" w:eastAsia="Arial" w:hAnsi="Arial"/>
          <w:rtl w:val="0"/>
        </w:rPr>
        <w:t xml:space="preserve">Toda persona que cometa hurto será sancionada conforme a lo establecido en la ley penal.</w:t>
      </w:r>
    </w:p>
    <w:p w:rsidR="00000000" w:rsidDel="00000000" w:rsidP="00000000" w:rsidRDefault="00000000" w:rsidRPr="00000000" w14:paraId="0000006C">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D">
      <w:pPr>
        <w:spacing w:line="276"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Premisa menor (hecho probado):</w:t>
      </w:r>
    </w:p>
    <w:p w:rsidR="00000000" w:rsidDel="00000000" w:rsidP="00000000" w:rsidRDefault="00000000" w:rsidRPr="00000000" w14:paraId="0000006E">
      <w:pPr>
        <w:spacing w:line="276" w:lineRule="auto"/>
        <w:jc w:val="both"/>
        <w:rPr>
          <w:rFonts w:ascii="Arial" w:cs="Arial" w:eastAsia="Arial" w:hAnsi="Arial"/>
        </w:rPr>
      </w:pPr>
      <w:r w:rsidDel="00000000" w:rsidR="00000000" w:rsidRPr="00000000">
        <w:rPr>
          <w:rFonts w:ascii="Arial" w:cs="Arial" w:eastAsia="Arial" w:hAnsi="Arial"/>
          <w:rtl w:val="0"/>
        </w:rPr>
        <w:t xml:space="preserve">Pedro</w:t>
      </w:r>
      <w:r w:rsidDel="00000000" w:rsidR="00000000" w:rsidRPr="00000000">
        <w:rPr>
          <w:rFonts w:ascii="Arial" w:cs="Arial" w:eastAsia="Arial" w:hAnsi="Arial"/>
          <w:rtl w:val="0"/>
        </w:rPr>
        <w:t xml:space="preserve"> Villa se apropió de un bien mueble ajeno sin el consentimiento de su propietario.</w:t>
      </w:r>
    </w:p>
    <w:p w:rsidR="00000000" w:rsidDel="00000000" w:rsidP="00000000" w:rsidRDefault="00000000" w:rsidRPr="00000000" w14:paraId="0000006F">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0">
      <w:pPr>
        <w:spacing w:line="276"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Conclusión:</w:t>
      </w:r>
    </w:p>
    <w:p w:rsidR="00000000" w:rsidDel="00000000" w:rsidP="00000000" w:rsidRDefault="00000000" w:rsidRPr="00000000" w14:paraId="00000071">
      <w:pPr>
        <w:spacing w:line="276" w:lineRule="auto"/>
        <w:jc w:val="both"/>
        <w:rPr>
          <w:rFonts w:ascii="Arial" w:cs="Arial" w:eastAsia="Arial" w:hAnsi="Arial"/>
        </w:rPr>
      </w:pPr>
      <w:r w:rsidDel="00000000" w:rsidR="00000000" w:rsidRPr="00000000">
        <w:rPr>
          <w:rFonts w:ascii="Arial" w:cs="Arial" w:eastAsia="Arial" w:hAnsi="Arial"/>
          <w:rtl w:val="0"/>
        </w:rPr>
        <w:t xml:space="preserve">Pedro Villa</w:t>
      </w:r>
      <w:r w:rsidDel="00000000" w:rsidR="00000000" w:rsidRPr="00000000">
        <w:rPr>
          <w:rFonts w:ascii="Arial" w:cs="Arial" w:eastAsia="Arial" w:hAnsi="Arial"/>
          <w:rtl w:val="0"/>
        </w:rPr>
        <w:t xml:space="preserve"> debe ser sancionado conforme a lo dispuesto por la ley penal para el delito de hurto.</w:t>
      </w:r>
    </w:p>
    <w:p w:rsidR="00000000" w:rsidDel="00000000" w:rsidP="00000000" w:rsidRDefault="00000000" w:rsidRPr="00000000" w14:paraId="00000072">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3">
      <w:pPr>
        <w:spacing w:line="276" w:lineRule="auto"/>
        <w:jc w:val="both"/>
        <w:rPr>
          <w:rFonts w:ascii="Arial" w:cs="Arial" w:eastAsia="Arial" w:hAnsi="Arial"/>
        </w:rPr>
      </w:pPr>
      <w:r w:rsidDel="00000000" w:rsidR="00000000" w:rsidRPr="00000000">
        <w:rPr>
          <w:rFonts w:ascii="Arial" w:cs="Arial" w:eastAsia="Arial" w:hAnsi="Arial"/>
          <w:rtl w:val="0"/>
        </w:rPr>
        <w:t xml:space="preserve">En este ejemplo, podemos darnos cuenta del orden estructural argumentativo, si analizamos detalladamente se observa que la premisa mayor es verdadera, seguida de una premisa menor, igualmente válida, que da como resultado una conclusión verídica.</w:t>
      </w:r>
    </w:p>
    <w:p w:rsidR="00000000" w:rsidDel="00000000" w:rsidP="00000000" w:rsidRDefault="00000000" w:rsidRPr="00000000" w14:paraId="00000074">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5">
      <w:pPr>
        <w:spacing w:line="276" w:lineRule="auto"/>
        <w:jc w:val="both"/>
        <w:rPr>
          <w:rFonts w:ascii="Arial" w:cs="Arial" w:eastAsia="Arial" w:hAnsi="Arial"/>
        </w:rPr>
      </w:pPr>
      <w:r w:rsidDel="00000000" w:rsidR="00000000" w:rsidRPr="00000000">
        <w:rPr>
          <w:rFonts w:ascii="Arial" w:cs="Arial" w:eastAsia="Arial" w:hAnsi="Arial"/>
          <w:rtl w:val="0"/>
        </w:rPr>
        <w:t xml:space="preserve">Por su parte, la inferencia inductiva consiste en extraer una conclusión general a partir de la observación de casos particulares. A diferencia de la deducción, la inducción no garantiza conclusiones necesarias, sino únicamente probables. En el Derecho, este tipo de inferencia suele emplearse en el análisis de precedentes judiciales, donde a partir de decisiones reiteradas se construyen criterios (premisas) interpretativos o principios generales.</w:t>
      </w:r>
    </w:p>
    <w:p w:rsidR="00000000" w:rsidDel="00000000" w:rsidP="00000000" w:rsidRDefault="00000000" w:rsidRPr="00000000" w14:paraId="00000076">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7">
      <w:pPr>
        <w:spacing w:line="276" w:lineRule="auto"/>
        <w:jc w:val="both"/>
        <w:rPr>
          <w:rFonts w:ascii="Arial" w:cs="Arial" w:eastAsia="Arial" w:hAnsi="Arial"/>
        </w:rPr>
      </w:pPr>
      <w:r w:rsidDel="00000000" w:rsidR="00000000" w:rsidRPr="00000000">
        <w:rPr>
          <w:rFonts w:ascii="Arial" w:cs="Arial" w:eastAsia="Arial" w:hAnsi="Arial"/>
          <w:rtl w:val="0"/>
        </w:rPr>
        <w:t xml:space="preserve">Ejemplo:</w:t>
      </w:r>
    </w:p>
    <w:p w:rsidR="00000000" w:rsidDel="00000000" w:rsidP="00000000" w:rsidRDefault="00000000" w:rsidRPr="00000000" w14:paraId="00000078">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9">
      <w:pPr>
        <w:spacing w:line="276"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Casos particulares (decisiones judiciales):</w:t>
      </w:r>
    </w:p>
    <w:p w:rsidR="00000000" w:rsidDel="00000000" w:rsidP="00000000" w:rsidRDefault="00000000" w:rsidRPr="00000000" w14:paraId="0000007A">
      <w:pPr>
        <w:spacing w:line="276" w:lineRule="auto"/>
        <w:jc w:val="both"/>
        <w:rPr>
          <w:rFonts w:ascii="Arial" w:cs="Arial" w:eastAsia="Arial" w:hAnsi="Arial"/>
        </w:rPr>
      </w:pPr>
      <w:r w:rsidDel="00000000" w:rsidR="00000000" w:rsidRPr="00000000">
        <w:rPr>
          <w:rFonts w:ascii="Arial" w:cs="Arial" w:eastAsia="Arial" w:hAnsi="Arial"/>
          <w:rtl w:val="0"/>
        </w:rPr>
        <w:t xml:space="preserve">En varias sentencias, los jueces han reconocido la protección del derecho al mínimo vital en personas en situación de vulnerabilidad.</w:t>
      </w:r>
    </w:p>
    <w:p w:rsidR="00000000" w:rsidDel="00000000" w:rsidP="00000000" w:rsidRDefault="00000000" w:rsidRPr="00000000" w14:paraId="0000007B">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C">
      <w:pPr>
        <w:spacing w:line="276" w:lineRule="auto"/>
        <w:jc w:val="both"/>
        <w:rPr>
          <w:rFonts w:ascii="Arial" w:cs="Arial" w:eastAsia="Arial" w:hAnsi="Arial"/>
        </w:rPr>
      </w:pPr>
      <w:r w:rsidDel="00000000" w:rsidR="00000000" w:rsidRPr="00000000">
        <w:rPr>
          <w:rFonts w:ascii="Arial" w:cs="Arial" w:eastAsia="Arial" w:hAnsi="Arial"/>
          <w:rtl w:val="0"/>
        </w:rPr>
        <w:t xml:space="preserve">(En decisiones posteriores, se mantiene el mismo criterio frente a casos similares.)</w:t>
      </w:r>
    </w:p>
    <w:p w:rsidR="00000000" w:rsidDel="00000000" w:rsidP="00000000" w:rsidRDefault="00000000" w:rsidRPr="00000000" w14:paraId="0000007D">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E">
      <w:pPr>
        <w:spacing w:line="276"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Conclusión general:</w:t>
      </w:r>
    </w:p>
    <w:p w:rsidR="00000000" w:rsidDel="00000000" w:rsidP="00000000" w:rsidRDefault="00000000" w:rsidRPr="00000000" w14:paraId="0000007F">
      <w:pPr>
        <w:spacing w:line="276" w:lineRule="auto"/>
        <w:jc w:val="both"/>
        <w:rPr>
          <w:rFonts w:ascii="Arial" w:cs="Arial" w:eastAsia="Arial" w:hAnsi="Arial"/>
        </w:rPr>
      </w:pPr>
      <w:r w:rsidDel="00000000" w:rsidR="00000000" w:rsidRPr="00000000">
        <w:rPr>
          <w:rFonts w:ascii="Arial" w:cs="Arial" w:eastAsia="Arial" w:hAnsi="Arial"/>
          <w:rtl w:val="0"/>
        </w:rPr>
        <w:t xml:space="preserve">El derecho al mínimo vital es un principio protegido de manera reiterada por la jurisprudencia en casos de vulnerabilidad</w:t>
      </w:r>
    </w:p>
    <w:p w:rsidR="00000000" w:rsidDel="00000000" w:rsidP="00000000" w:rsidRDefault="00000000" w:rsidRPr="00000000" w14:paraId="00000080">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1">
      <w:pPr>
        <w:spacing w:line="276" w:lineRule="auto"/>
        <w:jc w:val="both"/>
        <w:rPr>
          <w:rFonts w:ascii="Arial" w:cs="Arial" w:eastAsia="Arial" w:hAnsi="Arial"/>
        </w:rPr>
      </w:pPr>
      <w:r w:rsidDel="00000000" w:rsidR="00000000" w:rsidRPr="00000000">
        <w:rPr>
          <w:rFonts w:ascii="Arial" w:cs="Arial" w:eastAsia="Arial" w:hAnsi="Arial"/>
          <w:rtl w:val="0"/>
        </w:rPr>
        <w:t xml:space="preserve">En este ejemplo, podemos evidenciar que el caso es general;  por tanto, la conclusión </w:t>
      </w:r>
      <w:r w:rsidDel="00000000" w:rsidR="00000000" w:rsidRPr="00000000">
        <w:rPr>
          <w:rFonts w:ascii="Arial" w:cs="Arial" w:eastAsia="Arial" w:hAnsi="Arial"/>
          <w:b w:val="1"/>
          <w:bCs w:val="1"/>
          <w:rtl w:val="0"/>
        </w:rPr>
        <w:t xml:space="preserve">es probable.</w:t>
      </w:r>
      <w:r w:rsidDel="00000000" w:rsidR="00000000" w:rsidRPr="00000000">
        <w:rPr>
          <w:rtl w:val="0"/>
        </w:rPr>
      </w:r>
    </w:p>
    <w:p w:rsidR="00000000" w:rsidDel="00000000" w:rsidP="00000000" w:rsidRDefault="00000000" w:rsidRPr="00000000" w14:paraId="00000082">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3">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4">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5">
      <w:pPr>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RETÓRICA</w:t>
      </w:r>
    </w:p>
    <w:p w:rsidR="00000000" w:rsidDel="00000000" w:rsidP="00000000" w:rsidRDefault="00000000" w:rsidRPr="00000000" w14:paraId="00000086">
      <w:pPr>
        <w:spacing w:line="276" w:lineRule="auto"/>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87">
      <w:pPr>
        <w:spacing w:line="276" w:lineRule="auto"/>
        <w:jc w:val="right"/>
        <w:rPr>
          <w:rFonts w:ascii="Arial" w:cs="Arial" w:eastAsia="Arial" w:hAnsi="Arial"/>
          <w:i w:val="1"/>
          <w:iCs w:val="1"/>
        </w:rPr>
      </w:pPr>
      <w:r w:rsidDel="00000000" w:rsidR="00000000" w:rsidRPr="00000000">
        <w:rPr>
          <w:rFonts w:ascii="Arial" w:cs="Arial" w:eastAsia="Arial" w:hAnsi="Arial"/>
          <w:i w:val="1"/>
          <w:iCs w:val="1"/>
          <w:rtl w:val="0"/>
        </w:rPr>
        <w:t xml:space="preserve">  "La retórica es el arte de gobernar las mentes de los hombres".</w:t>
      </w:r>
    </w:p>
    <w:p w:rsidR="00000000" w:rsidDel="00000000" w:rsidP="00000000" w:rsidRDefault="00000000" w:rsidRPr="00000000" w14:paraId="00000088">
      <w:pPr>
        <w:spacing w:line="276" w:lineRule="auto"/>
        <w:jc w:val="right"/>
        <w:rPr>
          <w:rFonts w:ascii="Arial" w:cs="Arial" w:eastAsia="Arial" w:hAnsi="Arial"/>
          <w:i w:val="1"/>
          <w:iCs w:val="1"/>
        </w:rPr>
      </w:pPr>
      <w:r w:rsidDel="00000000" w:rsidR="00000000" w:rsidRPr="00000000">
        <w:rPr>
          <w:rFonts w:ascii="Arial" w:cs="Arial" w:eastAsia="Arial" w:hAnsi="Arial"/>
          <w:i w:val="1"/>
          <w:iCs w:val="1"/>
          <w:rtl w:val="0"/>
        </w:rPr>
        <w:t xml:space="preserve">— Platón</w:t>
      </w:r>
    </w:p>
    <w:p w:rsidR="00000000" w:rsidDel="00000000" w:rsidP="00000000" w:rsidRDefault="00000000" w:rsidRPr="00000000" w14:paraId="00000089">
      <w:pPr>
        <w:spacing w:line="276" w:lineRule="auto"/>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8A">
      <w:pPr>
        <w:spacing w:line="276" w:lineRule="auto"/>
        <w:jc w:val="both"/>
        <w:rPr>
          <w:rFonts w:ascii="Arial" w:cs="Arial" w:eastAsia="Arial" w:hAnsi="Arial"/>
        </w:rPr>
      </w:pPr>
      <w:r w:rsidDel="00000000" w:rsidR="00000000" w:rsidRPr="00000000">
        <w:rPr>
          <w:rFonts w:ascii="Arial" w:cs="Arial" w:eastAsia="Arial" w:hAnsi="Arial"/>
          <w:rtl w:val="0"/>
        </w:rPr>
        <w:t xml:space="preserve">A diferencia de la lógica, la retórica no se rige por un método estrictamente formal ni busca conclusiones necesarias, sino que se orienta hacia la persuasión del auditorio. Su finalidad es establecer una relación discursiva con el oyente, moviéndose dentro del ámbito de lo probable, lo valorativo y lo emocional.</w:t>
      </w:r>
    </w:p>
    <w:p w:rsidR="00000000" w:rsidDel="00000000" w:rsidP="00000000" w:rsidRDefault="00000000" w:rsidRPr="00000000" w14:paraId="0000008B">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C">
      <w:pPr>
        <w:spacing w:line="276" w:lineRule="auto"/>
        <w:jc w:val="both"/>
        <w:rPr>
          <w:rFonts w:ascii="Arial" w:cs="Arial" w:eastAsia="Arial" w:hAnsi="Arial"/>
        </w:rPr>
      </w:pPr>
      <w:r w:rsidDel="00000000" w:rsidR="00000000" w:rsidRPr="00000000">
        <w:rPr>
          <w:rFonts w:ascii="Arial" w:cs="Arial" w:eastAsia="Arial" w:hAnsi="Arial"/>
          <w:rtl w:val="0"/>
        </w:rPr>
        <w:t xml:space="preserve">En el ámbito jurídico, la retórica se manifiesta de manera clara en escenarios como los alegatos de clausura y la formulación de la teoría del caso, donde el objetivo principal consiste en convencer al juez o al jurado sobre una determinada interpretación de los hechos y del derecho aplicable.</w:t>
      </w:r>
    </w:p>
    <w:p w:rsidR="00000000" w:rsidDel="00000000" w:rsidP="00000000" w:rsidRDefault="00000000" w:rsidRPr="00000000" w14:paraId="0000008D">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E">
      <w:pPr>
        <w:spacing w:line="276" w:lineRule="auto"/>
        <w:jc w:val="both"/>
        <w:rPr>
          <w:rFonts w:ascii="Arial" w:cs="Arial" w:eastAsia="Arial" w:hAnsi="Arial"/>
        </w:rPr>
      </w:pPr>
      <w:r w:rsidDel="00000000" w:rsidR="00000000" w:rsidRPr="00000000">
        <w:rPr>
          <w:rFonts w:ascii="Arial" w:cs="Arial" w:eastAsia="Arial" w:hAnsi="Arial"/>
          <w:rtl w:val="0"/>
        </w:rPr>
        <w:t xml:space="preserve">Dentro del razonamiento retórico se encuentra el </w:t>
      </w:r>
      <w:r w:rsidDel="00000000" w:rsidR="00000000" w:rsidRPr="00000000">
        <w:rPr>
          <w:rFonts w:ascii="Arial" w:cs="Arial" w:eastAsia="Arial" w:hAnsi="Arial"/>
          <w:i w:val="1"/>
          <w:iCs w:val="1"/>
          <w:rtl w:val="0"/>
        </w:rPr>
        <w:t xml:space="preserve">entimema</w:t>
      </w:r>
      <w:r w:rsidDel="00000000" w:rsidR="00000000" w:rsidRPr="00000000">
        <w:rPr>
          <w:rFonts w:ascii="Arial" w:cs="Arial" w:eastAsia="Arial" w:hAnsi="Arial"/>
          <w:rtl w:val="0"/>
        </w:rPr>
        <w:t xml:space="preserve">, entendido como una forma de silogismo en la cual se omite deliberadamente una de las premisas, con el fin de que el auditorio complete la inferencia por sí mismo. Esta omisión favorece la participación intelectual del oyente y fortalece la conexión persuasiva del argumento, por ello la retórica constituye un complemento indispensable de la lógica en el razonamiento jurídico.</w:t>
      </w:r>
      <w:r w:rsidDel="00000000" w:rsidR="00000000" w:rsidRPr="00000000">
        <w:rPr>
          <w:rtl w:val="0"/>
        </w:rPr>
      </w:r>
    </w:p>
    <w:p w:rsidR="00000000" w:rsidDel="00000000" w:rsidP="00000000" w:rsidRDefault="00000000" w:rsidRPr="00000000" w14:paraId="0000008F">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90">
      <w:pPr>
        <w:spacing w:line="276" w:lineRule="auto"/>
        <w:jc w:val="both"/>
        <w:rPr>
          <w:rFonts w:ascii="Arial" w:cs="Arial" w:eastAsia="Arial" w:hAnsi="Arial"/>
        </w:rPr>
      </w:pPr>
      <w:r w:rsidDel="00000000" w:rsidR="00000000" w:rsidRPr="00000000">
        <w:rPr>
          <w:rFonts w:ascii="Arial" w:cs="Arial" w:eastAsia="Arial" w:hAnsi="Arial"/>
          <w:rtl w:val="0"/>
        </w:rPr>
        <w:t xml:space="preserve">Ejemplo: </w:t>
      </w:r>
    </w:p>
    <w:p w:rsidR="00000000" w:rsidDel="00000000" w:rsidP="00000000" w:rsidRDefault="00000000" w:rsidRPr="00000000" w14:paraId="00000091">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92">
      <w:pPr>
        <w:spacing w:line="276"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Retórica en Derecho (alegato)</w:t>
      </w:r>
    </w:p>
    <w:p w:rsidR="00000000" w:rsidDel="00000000" w:rsidP="00000000" w:rsidRDefault="00000000" w:rsidRPr="00000000" w14:paraId="00000093">
      <w:pPr>
        <w:spacing w:line="276" w:lineRule="auto"/>
        <w:jc w:val="both"/>
        <w:rPr>
          <w:rFonts w:ascii="Arial" w:cs="Arial" w:eastAsia="Arial" w:hAnsi="Arial"/>
        </w:rPr>
      </w:pPr>
      <w:r w:rsidDel="00000000" w:rsidR="00000000" w:rsidRPr="00000000">
        <w:rPr>
          <w:rFonts w:ascii="Arial" w:cs="Arial" w:eastAsia="Arial" w:hAnsi="Arial"/>
          <w:rtl w:val="0"/>
        </w:rPr>
        <w:t xml:space="preserve">Señoría, este caso no trata únicamente de un incumplimiento administrativo. Trata de una persona cuyo derecho a la dignidad fue afectado. Detrás del expediente hay un ser humano que merece ser escuchado y protegido conforme a los principios de los derechos humanos.</w:t>
      </w:r>
      <w:r w:rsidDel="00000000" w:rsidR="00000000" w:rsidRPr="00000000">
        <w:rPr>
          <w:rtl w:val="0"/>
        </w:rPr>
      </w:r>
    </w:p>
    <w:p w:rsidR="00000000" w:rsidDel="00000000" w:rsidP="00000000" w:rsidRDefault="00000000" w:rsidRPr="00000000" w14:paraId="00000094">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95">
      <w:pPr>
        <w:spacing w:line="276" w:lineRule="auto"/>
        <w:jc w:val="both"/>
        <w:rPr>
          <w:rFonts w:ascii="Arial" w:cs="Arial" w:eastAsia="Arial" w:hAnsi="Arial"/>
          <w:i w:val="1"/>
          <w:iCs w:val="1"/>
        </w:rPr>
      </w:pPr>
      <w:r w:rsidDel="00000000" w:rsidR="00000000" w:rsidRPr="00000000">
        <w:rPr>
          <w:rFonts w:ascii="Arial" w:cs="Arial" w:eastAsia="Arial" w:hAnsi="Arial"/>
          <w:rtl w:val="0"/>
        </w:rPr>
        <w:t xml:space="preserve">En este ejemplo podemos evidenciar que se apela a valores jurídicos (dignidad humana), no se citan normas específicas, lo que hace que el caso sea más subjetivo; también podemos observar el entimema, ya que el juez es el que completa en razonamiento en el momento en el que se dice “la dignidad humana debe ser protegida”.</w:t>
      </w:r>
      <w:r w:rsidDel="00000000" w:rsidR="00000000" w:rsidRPr="00000000">
        <w:rPr>
          <w:rtl w:val="0"/>
        </w:rPr>
      </w:r>
    </w:p>
    <w:p w:rsidR="00000000" w:rsidDel="00000000" w:rsidP="00000000" w:rsidRDefault="00000000" w:rsidRPr="00000000" w14:paraId="00000096">
      <w:pPr>
        <w:spacing w:line="276" w:lineRule="auto"/>
        <w:jc w:val="left"/>
        <w:rPr>
          <w:rFonts w:ascii="Arial" w:cs="Arial" w:eastAsia="Arial" w:hAnsi="Arial"/>
          <w:b w:val="1"/>
          <w:bCs w:val="1"/>
        </w:rPr>
      </w:pPr>
      <w:r w:rsidDel="00000000" w:rsidR="00000000" w:rsidRPr="00000000">
        <w:rPr>
          <w:rtl w:val="0"/>
        </w:rPr>
      </w:r>
    </w:p>
    <w:p w:rsidR="00000000" w:rsidDel="00000000" w:rsidP="00000000" w:rsidRDefault="00000000" w:rsidRPr="00000000" w14:paraId="00000097">
      <w:pPr>
        <w:spacing w:line="276" w:lineRule="auto"/>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98">
      <w:pPr>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¿Cómo diferenciar la lógica de la retórica?</w:t>
      </w:r>
    </w:p>
    <w:p w:rsidR="00000000" w:rsidDel="00000000" w:rsidP="00000000" w:rsidRDefault="00000000" w:rsidRPr="00000000" w14:paraId="00000099">
      <w:pPr>
        <w:spacing w:line="276" w:lineRule="auto"/>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9A">
      <w:pPr>
        <w:spacing w:line="276" w:lineRule="auto"/>
        <w:jc w:val="both"/>
        <w:rPr>
          <w:rFonts w:ascii="Arial" w:cs="Arial" w:eastAsia="Arial" w:hAnsi="Arial"/>
        </w:rPr>
      </w:pPr>
      <w:r w:rsidDel="00000000" w:rsidR="00000000" w:rsidRPr="00000000">
        <w:rPr>
          <w:rFonts w:ascii="Arial" w:cs="Arial" w:eastAsia="Arial" w:hAnsi="Arial"/>
          <w:rtl w:val="0"/>
        </w:rPr>
        <w:t xml:space="preserve">Si se tiene una audiencia o una revisión de algún expediente podemos utilizar de guía la siguiente tabla, en donde encontramos diferencias significativas para poder elaborar satisfactoriamente cualquier trabajo que implique estos conocimientos.</w:t>
      </w:r>
    </w:p>
    <w:p w:rsidR="00000000" w:rsidDel="00000000" w:rsidP="00000000" w:rsidRDefault="00000000" w:rsidRPr="00000000" w14:paraId="0000009B">
      <w:pPr>
        <w:spacing w:line="276" w:lineRule="auto"/>
        <w:rPr>
          <w:rFonts w:ascii="Arial" w:cs="Arial" w:eastAsia="Arial" w:hAnsi="Arial"/>
        </w:rPr>
      </w:pPr>
      <w:r w:rsidDel="00000000" w:rsidR="00000000" w:rsidRPr="00000000">
        <w:rPr>
          <w:rtl w:val="0"/>
        </w:rPr>
      </w:r>
    </w:p>
    <w:tbl>
      <w:tblPr>
        <w:tblStyle w:val="Table1"/>
        <w:tblW w:w="8838.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419"/>
        <w:gridCol w:w="4419"/>
        <w:tblGridChange w:id="0">
          <w:tblGrid>
            <w:gridCol w:w="4419"/>
            <w:gridCol w:w="441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C">
            <w:pPr>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Retórica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spacing w:line="276" w:lineRule="auto"/>
              <w:jc w:val="center"/>
              <w:rPr>
                <w:rFonts w:ascii="Arial" w:cs="Arial" w:eastAsia="Arial" w:hAnsi="Arial"/>
                <w:b w:val="1"/>
                <w:bCs w:val="1"/>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bCs w:val="1"/>
                <w:rtl w:val="0"/>
              </w:rPr>
              <w:t xml:space="preserve">Lógica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E">
            <w:pPr>
              <w:spacing w:line="276" w:lineRule="auto"/>
              <w:rPr>
                <w:rFonts w:ascii="Arial" w:cs="Arial" w:eastAsia="Arial" w:hAnsi="Arial"/>
              </w:rPr>
            </w:pPr>
            <w:r w:rsidDel="00000000" w:rsidR="00000000" w:rsidRPr="00000000">
              <w:rPr>
                <w:rFonts w:ascii="Arial" w:cs="Arial" w:eastAsia="Arial" w:hAnsi="Arial"/>
                <w:rtl w:val="0"/>
              </w:rPr>
              <w:t xml:space="preserve">Depende de la emoción, busca indignación, piedad o miedo.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spacing w:line="276" w:lineRule="auto"/>
              <w:rPr>
                <w:rFonts w:ascii="Arial" w:cs="Arial" w:eastAsia="Arial" w:hAnsi="Arial"/>
              </w:rPr>
            </w:pPr>
            <w:r w:rsidDel="00000000" w:rsidR="00000000" w:rsidRPr="00000000">
              <w:rPr>
                <w:rFonts w:ascii="Arial" w:cs="Arial" w:eastAsia="Arial" w:hAnsi="Arial"/>
                <w:rtl w:val="0"/>
              </w:rPr>
              <w:t xml:space="preserve">No depende de la emoción es irrelevante cómo te sientas.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0">
            <w:pPr>
              <w:spacing w:line="276" w:lineRule="auto"/>
              <w:rPr>
                <w:rFonts w:ascii="Arial" w:cs="Arial" w:eastAsia="Arial" w:hAnsi="Arial"/>
              </w:rPr>
            </w:pPr>
            <w:r w:rsidDel="00000000" w:rsidR="00000000" w:rsidRPr="00000000">
              <w:rPr>
                <w:rFonts w:ascii="Arial" w:cs="Arial" w:eastAsia="Arial" w:hAnsi="Arial"/>
                <w:rtl w:val="0"/>
              </w:rPr>
              <w:t xml:space="preserve">No se puede graficar porque depende del contexto y el tono.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spacing w:line="276" w:lineRule="auto"/>
              <w:rPr>
                <w:rFonts w:ascii="Arial" w:cs="Arial" w:eastAsia="Arial" w:hAnsi="Arial"/>
              </w:rPr>
            </w:pPr>
            <w:r w:rsidDel="00000000" w:rsidR="00000000" w:rsidRPr="00000000">
              <w:rPr>
                <w:rFonts w:ascii="Arial" w:cs="Arial" w:eastAsia="Arial" w:hAnsi="Arial"/>
                <w:rtl w:val="0"/>
              </w:rPr>
              <w:t xml:space="preserve">Sí se puede graficar,  mediante diagramas de flujo.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2">
            <w:pPr>
              <w:spacing w:line="276" w:lineRule="auto"/>
              <w:rPr>
                <w:rFonts w:ascii="Arial" w:cs="Arial" w:eastAsia="Arial" w:hAnsi="Arial"/>
              </w:rPr>
            </w:pPr>
            <w:r w:rsidDel="00000000" w:rsidR="00000000" w:rsidRPr="00000000">
              <w:rPr>
                <w:rFonts w:ascii="Arial" w:cs="Arial" w:eastAsia="Arial" w:hAnsi="Arial"/>
                <w:rtl w:val="0"/>
              </w:rPr>
              <w:t xml:space="preserve">No es refutable, siempre es debatible.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spacing w:line="276" w:lineRule="auto"/>
              <w:rPr>
                <w:rFonts w:ascii="Arial" w:cs="Arial" w:eastAsia="Arial" w:hAnsi="Arial"/>
              </w:rPr>
            </w:pPr>
            <w:r w:rsidDel="00000000" w:rsidR="00000000" w:rsidRPr="00000000">
              <w:rPr>
                <w:rFonts w:ascii="Arial" w:cs="Arial" w:eastAsia="Arial" w:hAnsi="Arial"/>
                <w:rtl w:val="0"/>
              </w:rPr>
              <w:t xml:space="preserve">Se puede refutar si las premisas son ciertas.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4">
            <w:pPr>
              <w:spacing w:line="276" w:lineRule="auto"/>
              <w:rPr>
                <w:rFonts w:ascii="Arial" w:cs="Arial" w:eastAsia="Arial" w:hAnsi="Arial"/>
              </w:rPr>
            </w:pPr>
            <w:r w:rsidDel="00000000" w:rsidR="00000000" w:rsidRPr="00000000">
              <w:rPr>
                <w:rFonts w:ascii="Arial" w:cs="Arial" w:eastAsia="Arial" w:hAnsi="Arial"/>
                <w:rtl w:val="0"/>
              </w:rPr>
              <w:t xml:space="preserve">Apela a los valores y moral del Juez</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spacing w:line="276" w:lineRule="auto"/>
              <w:rPr>
                <w:rFonts w:ascii="Arial" w:cs="Arial" w:eastAsia="Arial" w:hAnsi="Arial"/>
              </w:rPr>
            </w:pPr>
            <w:r w:rsidDel="00000000" w:rsidR="00000000" w:rsidRPr="00000000">
              <w:rPr>
                <w:rFonts w:ascii="Arial" w:cs="Arial" w:eastAsia="Arial" w:hAnsi="Arial"/>
                <w:rtl w:val="0"/>
              </w:rPr>
              <w:t xml:space="preserve">Apela a la razón pura del Juez.</w:t>
            </w:r>
          </w:p>
        </w:tc>
      </w:tr>
    </w:tbl>
    <w:p w:rsidR="00000000" w:rsidDel="00000000" w:rsidP="00000000" w:rsidRDefault="00000000" w:rsidRPr="00000000" w14:paraId="000000A6">
      <w:pPr>
        <w:pStyle w:val="Heading2"/>
        <w:tabs>
          <w:tab w:val="right" w:leader="dot" w:pos="12000"/>
        </w:tabs>
        <w:spacing w:line="276" w:lineRule="auto"/>
        <w:rPr>
          <w:rFonts w:ascii="Arial" w:cs="Arial" w:eastAsia="Arial" w:hAnsi="Arial"/>
          <w:sz w:val="24"/>
          <w:szCs w:val="24"/>
        </w:rPr>
      </w:pPr>
      <w:bookmarkStart w:colFirst="0" w:colLast="0" w:name="_7z45eex2qrzu" w:id="1"/>
      <w:bookmarkEnd w:id="1"/>
      <w:r w:rsidDel="00000000" w:rsidR="00000000" w:rsidRPr="00000000">
        <w:rPr>
          <w:rtl w:val="0"/>
        </w:rPr>
      </w:r>
    </w:p>
    <w:p w:rsidR="00000000" w:rsidDel="00000000" w:rsidP="00000000" w:rsidRDefault="00000000" w:rsidRPr="00000000" w14:paraId="000000A7">
      <w:pPr>
        <w:pStyle w:val="Heading2"/>
        <w:tabs>
          <w:tab w:val="right" w:leader="dot" w:pos="12000"/>
        </w:tabs>
        <w:spacing w:line="276" w:lineRule="auto"/>
        <w:jc w:val="center"/>
        <w:rPr>
          <w:rFonts w:ascii="Arial" w:cs="Arial" w:eastAsia="Arial" w:hAnsi="Arial"/>
          <w:sz w:val="24"/>
          <w:szCs w:val="24"/>
        </w:rPr>
      </w:pPr>
      <w:bookmarkStart w:colFirst="0" w:colLast="0" w:name="_ivhvfq176gr4" w:id="2"/>
      <w:bookmarkEnd w:id="2"/>
      <w:r w:rsidDel="00000000" w:rsidR="00000000" w:rsidRPr="00000000">
        <w:rPr>
          <w:rFonts w:ascii="Arial" w:cs="Arial" w:eastAsia="Arial" w:hAnsi="Arial"/>
          <w:sz w:val="24"/>
          <w:szCs w:val="24"/>
          <w:rtl w:val="0"/>
        </w:rPr>
        <w:t xml:space="preserve">EL ÁTOMO DEL DERECHO: CONCEPTO Y JUICIO</w:t>
      </w:r>
    </w:p>
    <w:p w:rsidR="00000000" w:rsidDel="00000000" w:rsidP="00000000" w:rsidRDefault="00000000" w:rsidRPr="00000000" w14:paraId="000000A8">
      <w:pPr>
        <w:tabs>
          <w:tab w:val="right" w:leader="dot" w:pos="12000"/>
        </w:tabs>
        <w:spacing w:line="276" w:lineRule="auto"/>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9">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AA">
      <w:pPr>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CONCEPTO</w:t>
      </w:r>
    </w:p>
    <w:p w:rsidR="00000000" w:rsidDel="00000000" w:rsidP="00000000" w:rsidRDefault="00000000" w:rsidRPr="00000000" w14:paraId="000000AB">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AC">
      <w:pPr>
        <w:spacing w:line="276" w:lineRule="auto"/>
        <w:jc w:val="both"/>
        <w:rPr>
          <w:rFonts w:ascii="Arial" w:cs="Arial" w:eastAsia="Arial" w:hAnsi="Arial"/>
        </w:rPr>
      </w:pPr>
      <w:r w:rsidDel="00000000" w:rsidR="00000000" w:rsidRPr="00000000">
        <w:rPr>
          <w:rFonts w:ascii="Arial" w:cs="Arial" w:eastAsia="Arial" w:hAnsi="Arial"/>
          <w:rtl w:val="0"/>
        </w:rPr>
        <w:t xml:space="preserve">El concepto es una unidad de pensamiento que, en sí misma, no afirma ni niega nada, sino que se limita a identificar y delimitar un objeto o una idea. En el ámbito del Derecho, el concepto constituye una representación intelectual de una determinada realidad jurídica.</w:t>
      </w:r>
    </w:p>
    <w:p w:rsidR="00000000" w:rsidDel="00000000" w:rsidP="00000000" w:rsidRDefault="00000000" w:rsidRPr="00000000" w14:paraId="000000AD">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AE">
      <w:pPr>
        <w:spacing w:line="276" w:lineRule="auto"/>
        <w:jc w:val="both"/>
        <w:rPr>
          <w:rFonts w:ascii="Arial" w:cs="Arial" w:eastAsia="Arial" w:hAnsi="Arial"/>
        </w:rPr>
      </w:pPr>
      <w:r w:rsidDel="00000000" w:rsidR="00000000" w:rsidRPr="00000000">
        <w:rPr>
          <w:rFonts w:ascii="Arial" w:cs="Arial" w:eastAsia="Arial" w:hAnsi="Arial"/>
          <w:rtl w:val="0"/>
        </w:rPr>
        <w:t xml:space="preserve">Por ejemplo, cuando se hace referencia al concepto de “</w:t>
      </w:r>
      <w:r w:rsidDel="00000000" w:rsidR="00000000" w:rsidRPr="00000000">
        <w:rPr>
          <w:rFonts w:ascii="Arial" w:cs="Arial" w:eastAsia="Arial" w:hAnsi="Arial"/>
          <w:rtl w:val="0"/>
        </w:rPr>
        <w:t xml:space="preserve">contrato”</w:t>
      </w:r>
      <w:r w:rsidDel="00000000" w:rsidR="00000000" w:rsidRPr="00000000">
        <w:rPr>
          <w:rFonts w:ascii="Arial" w:cs="Arial" w:eastAsia="Arial" w:hAnsi="Arial"/>
          <w:rtl w:val="0"/>
        </w:rPr>
        <w:t xml:space="preserve">, la mente evoca automáticamente una serie de características generales que permiten reconocer qué es un contrato, sin necesidad de precisar su clase ni de valorar si es válido, eficaz o conveniente.</w:t>
      </w:r>
    </w:p>
    <w:p w:rsidR="00000000" w:rsidDel="00000000" w:rsidP="00000000" w:rsidRDefault="00000000" w:rsidRPr="00000000" w14:paraId="000000AF">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0">
      <w:pPr>
        <w:spacing w:line="276" w:lineRule="auto"/>
        <w:jc w:val="both"/>
        <w:rPr>
          <w:rFonts w:ascii="Arial" w:cs="Arial" w:eastAsia="Arial" w:hAnsi="Arial"/>
        </w:rPr>
      </w:pPr>
      <w:r w:rsidDel="00000000" w:rsidR="00000000" w:rsidRPr="00000000">
        <w:rPr>
          <w:rFonts w:ascii="Arial" w:cs="Arial" w:eastAsia="Arial" w:hAnsi="Arial"/>
          <w:rtl w:val="0"/>
        </w:rPr>
        <w:t xml:space="preserve">El concepto presenta dos elementos fundamentales: la comprensión y la extensión. La comprensión hace referencia al conjunto de características esenciales que permiten determinar </w:t>
      </w:r>
      <w:r w:rsidDel="00000000" w:rsidR="00000000" w:rsidRPr="00000000">
        <w:rPr>
          <w:rFonts w:ascii="Arial" w:cs="Arial" w:eastAsia="Arial" w:hAnsi="Arial"/>
          <w:b w:val="1"/>
          <w:bCs w:val="1"/>
          <w:rtl w:val="0"/>
        </w:rPr>
        <w:t xml:space="preserve">qué es</w:t>
      </w:r>
      <w:r w:rsidDel="00000000" w:rsidR="00000000" w:rsidRPr="00000000">
        <w:rPr>
          <w:rFonts w:ascii="Arial" w:cs="Arial" w:eastAsia="Arial" w:hAnsi="Arial"/>
          <w:rtl w:val="0"/>
        </w:rPr>
        <w:t xml:space="preserve"> un objeto o un concepto jurídico. Así, por ejemplo, el concepto de “homicidio” comprende la existencia de un sujeto activo, un sujeto pasivo y la supresión de la vida. En este nivel, se identifica </w:t>
      </w:r>
      <w:r w:rsidDel="00000000" w:rsidR="00000000" w:rsidRPr="00000000">
        <w:rPr>
          <w:rFonts w:ascii="Arial" w:cs="Arial" w:eastAsia="Arial" w:hAnsi="Arial"/>
          <w:b w:val="1"/>
          <w:bCs w:val="1"/>
          <w:rtl w:val="0"/>
        </w:rPr>
        <w:t xml:space="preserve">qué es</w:t>
      </w:r>
      <w:r w:rsidDel="00000000" w:rsidR="00000000" w:rsidRPr="00000000">
        <w:rPr>
          <w:rFonts w:ascii="Arial" w:cs="Arial" w:eastAsia="Arial" w:hAnsi="Arial"/>
          <w:rtl w:val="0"/>
        </w:rPr>
        <w:t xml:space="preserve"> el homicidio, sin entrar a considerar sus modalidades o circunstancias específicas.</w:t>
      </w:r>
    </w:p>
    <w:p w:rsidR="00000000" w:rsidDel="00000000" w:rsidP="00000000" w:rsidRDefault="00000000" w:rsidRPr="00000000" w14:paraId="000000B1">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2">
      <w:pPr>
        <w:spacing w:line="276" w:lineRule="auto"/>
        <w:jc w:val="both"/>
        <w:rPr>
          <w:rFonts w:ascii="Arial" w:cs="Arial" w:eastAsia="Arial" w:hAnsi="Arial"/>
        </w:rPr>
      </w:pPr>
      <w:r w:rsidDel="00000000" w:rsidR="00000000" w:rsidRPr="00000000">
        <w:rPr>
          <w:rFonts w:ascii="Arial" w:cs="Arial" w:eastAsia="Arial" w:hAnsi="Arial"/>
          <w:rtl w:val="0"/>
        </w:rPr>
        <w:t xml:space="preserve">La extensión, por su parte, se refiere al número de sujetos u objetos a los cuales se aplica un concepto. Por ejemplo, el concepto de persona posee mayor extensión que el de abogado, ya que existen más personas que abogados. Ambos elementos se relacionan de manera inversa: a mayor comprensión, menor extensión, pues se requieren más características para que un sujeto encaje dentro del concepto. Esta distinción resulta fundamental para comprender la construcción de los conceptos jurídicos y su uso en el razonamiento jurídico.</w:t>
      </w:r>
    </w:p>
    <w:p w:rsidR="00000000" w:rsidDel="00000000" w:rsidP="00000000" w:rsidRDefault="00000000" w:rsidRPr="00000000" w14:paraId="000000B3">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4">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5">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6">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7">
      <w:pPr>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JUICIO </w:t>
      </w:r>
    </w:p>
    <w:p w:rsidR="00000000" w:rsidDel="00000000" w:rsidP="00000000" w:rsidRDefault="00000000" w:rsidRPr="00000000" w14:paraId="000000B8">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9">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A">
      <w:pPr>
        <w:spacing w:line="276" w:lineRule="auto"/>
        <w:jc w:val="both"/>
        <w:rPr>
          <w:rFonts w:ascii="Arial" w:cs="Arial" w:eastAsia="Arial" w:hAnsi="Arial"/>
        </w:rPr>
      </w:pPr>
      <w:r w:rsidDel="00000000" w:rsidR="00000000" w:rsidRPr="00000000">
        <w:rPr>
          <w:rFonts w:ascii="Arial" w:cs="Arial" w:eastAsia="Arial" w:hAnsi="Arial"/>
          <w:rtl w:val="0"/>
        </w:rPr>
        <w:t xml:space="preserve">El juicio jurídico constituye un proceso mental más complejo que el concepto, ya que en él se afirma o se niega algo. En el Derecho, el juicio suele establecer una relación entre un sujeto, que puede ser una persona o un hecho, y un predicado, que corresponde a una consecuencia jurídica o a una determinada característica.</w:t>
      </w:r>
    </w:p>
    <w:p w:rsidR="00000000" w:rsidDel="00000000" w:rsidP="00000000" w:rsidRDefault="00000000" w:rsidRPr="00000000" w14:paraId="000000BB">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C">
      <w:pPr>
        <w:spacing w:line="276" w:lineRule="auto"/>
        <w:jc w:val="both"/>
        <w:rPr>
          <w:rFonts w:ascii="Arial" w:cs="Arial" w:eastAsia="Arial" w:hAnsi="Arial"/>
        </w:rPr>
      </w:pPr>
      <w:r w:rsidDel="00000000" w:rsidR="00000000" w:rsidRPr="00000000">
        <w:rPr>
          <w:rFonts w:ascii="Arial" w:cs="Arial" w:eastAsia="Arial" w:hAnsi="Arial"/>
          <w:rtl w:val="0"/>
        </w:rPr>
        <w:t xml:space="preserve">Es importante hacer énfasis en la estructura del juicio. En primer lugar, el sujeto es aquello de lo que se habla; por ejemplo, el procesado. En segundo lugar, se encuentra la cópula, que es el verbo que une los elementos del juicio, como es, no es o debe ser. Finalmente, el predicado es lo que se afirma o se niega del sujeto, por ejemplo, culpable o inocente.</w:t>
      </w:r>
    </w:p>
    <w:p w:rsidR="00000000" w:rsidDel="00000000" w:rsidP="00000000" w:rsidRDefault="00000000" w:rsidRPr="00000000" w14:paraId="000000BD">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E">
      <w:pPr>
        <w:spacing w:line="276" w:lineRule="auto"/>
        <w:jc w:val="both"/>
        <w:rPr>
          <w:rFonts w:ascii="Arial" w:cs="Arial" w:eastAsia="Arial" w:hAnsi="Arial"/>
        </w:rPr>
      </w:pPr>
      <w:r w:rsidDel="00000000" w:rsidR="00000000" w:rsidRPr="00000000">
        <w:rPr>
          <w:rFonts w:ascii="Arial" w:cs="Arial" w:eastAsia="Arial" w:hAnsi="Arial"/>
          <w:rtl w:val="0"/>
        </w:rPr>
        <w:t xml:space="preserve">En el ámbito jurídico, los juicios pueden clasificarse en juicios categóricos, juicios hipotéticos y juicios disyuntivos. Los juicios categóricos afirman algo de manera absoluta, sin condiciones; un ejemplo de ello es la afirmación: el derecho a la vida es inviolable.</w:t>
      </w:r>
    </w:p>
    <w:p w:rsidR="00000000" w:rsidDel="00000000" w:rsidP="00000000" w:rsidRDefault="00000000" w:rsidRPr="00000000" w14:paraId="000000BF">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C0">
      <w:pPr>
        <w:spacing w:line="276" w:lineRule="auto"/>
        <w:jc w:val="both"/>
        <w:rPr>
          <w:rFonts w:ascii="Arial" w:cs="Arial" w:eastAsia="Arial" w:hAnsi="Arial"/>
          <w:i w:val="1"/>
          <w:iCs w:val="1"/>
        </w:rPr>
      </w:pPr>
      <w:r w:rsidDel="00000000" w:rsidR="00000000" w:rsidRPr="00000000">
        <w:rPr>
          <w:rFonts w:ascii="Arial" w:cs="Arial" w:eastAsia="Arial" w:hAnsi="Arial"/>
          <w:rtl w:val="0"/>
        </w:rPr>
        <w:t xml:space="preserve">Los juicios hipotéticos, por su parte, establecen una relación condicional basada en una norma jurídica, generalmente expresada en la forma “si… entonces…”. Por ejemplo: </w:t>
      </w:r>
      <w:r w:rsidDel="00000000" w:rsidR="00000000" w:rsidRPr="00000000">
        <w:rPr>
          <w:rFonts w:ascii="Arial" w:cs="Arial" w:eastAsia="Arial" w:hAnsi="Arial"/>
          <w:i w:val="1"/>
          <w:iCs w:val="1"/>
          <w:rtl w:val="0"/>
        </w:rPr>
        <w:t xml:space="preserve">si Jorge Pérez mata a otra persona, entonces debe ir a prisión.</w:t>
      </w:r>
    </w:p>
    <w:p w:rsidR="00000000" w:rsidDel="00000000" w:rsidP="00000000" w:rsidRDefault="00000000" w:rsidRPr="00000000" w14:paraId="000000C1">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C2">
      <w:pPr>
        <w:spacing w:line="276" w:lineRule="auto"/>
        <w:jc w:val="both"/>
        <w:rPr>
          <w:rFonts w:ascii="Arial" w:cs="Arial" w:eastAsia="Arial" w:hAnsi="Arial"/>
          <w:i w:val="1"/>
          <w:iCs w:val="1"/>
        </w:rPr>
      </w:pPr>
      <w:r w:rsidDel="00000000" w:rsidR="00000000" w:rsidRPr="00000000">
        <w:rPr>
          <w:rFonts w:ascii="Arial" w:cs="Arial" w:eastAsia="Arial" w:hAnsi="Arial"/>
          <w:rtl w:val="0"/>
        </w:rPr>
        <w:t xml:space="preserve">Finalmente, los juicios disyuntivos presentan dos o más alternativas posibles dentro del razonamiento jurídico. Un ejemplo de este tipo de juicio sería:</w:t>
      </w:r>
      <w:r w:rsidDel="00000000" w:rsidR="00000000" w:rsidRPr="00000000">
        <w:rPr>
          <w:rFonts w:ascii="Arial" w:cs="Arial" w:eastAsia="Arial" w:hAnsi="Arial"/>
          <w:i w:val="1"/>
          <w:iCs w:val="1"/>
          <w:rtl w:val="0"/>
        </w:rPr>
        <w:t xml:space="preserve"> la pena será de prisión o de multa.</w:t>
      </w:r>
    </w:p>
    <w:p w:rsidR="00000000" w:rsidDel="00000000" w:rsidP="00000000" w:rsidRDefault="00000000" w:rsidRPr="00000000" w14:paraId="000000C3">
      <w:pPr>
        <w:spacing w:line="276" w:lineRule="auto"/>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C4">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C5">
      <w:pPr>
        <w:spacing w:line="276" w:lineRule="auto"/>
        <w:rPr>
          <w:rFonts w:ascii="Arial" w:cs="Arial" w:eastAsia="Arial" w:hAnsi="Arial"/>
        </w:rPr>
      </w:pPr>
      <w:r w:rsidDel="00000000" w:rsidR="00000000" w:rsidRPr="00000000">
        <w:rPr>
          <w:rtl w:val="0"/>
        </w:rPr>
      </w:r>
    </w:p>
    <w:tbl>
      <w:tblPr>
        <w:tblStyle w:val="Table2"/>
        <w:tblW w:w="8838.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419"/>
        <w:gridCol w:w="4419"/>
        <w:tblGridChange w:id="0">
          <w:tblGrid>
            <w:gridCol w:w="4419"/>
            <w:gridCol w:w="441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bCs w:val="1"/>
              </w:rPr>
            </w:pPr>
            <w:r w:rsidDel="00000000" w:rsidR="00000000" w:rsidRPr="00000000">
              <w:rPr>
                <w:rFonts w:ascii="Arial" w:cs="Arial" w:eastAsia="Arial" w:hAnsi="Arial"/>
                <w:b w:val="1"/>
                <w:bCs w:val="1"/>
                <w:rtl w:val="0"/>
              </w:rPr>
              <w:t xml:space="preserve">Concepto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bCs w:val="1"/>
              </w:rPr>
            </w:pPr>
            <w:r w:rsidDel="00000000" w:rsidR="00000000" w:rsidRPr="00000000">
              <w:rPr>
                <w:rFonts w:ascii="Arial" w:cs="Arial" w:eastAsia="Arial" w:hAnsi="Arial"/>
                <w:b w:val="1"/>
                <w:bCs w:val="1"/>
                <w:rtl w:val="0"/>
              </w:rPr>
              <w:t xml:space="preserve">Juicio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Su función se basa en identificar / definir.</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Su función se basa en relacionar / decidir.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El resultado es una idea (ej. "Propiedad").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El resultado es una proposición (ej. "La propiedad es privada").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Puede ser claro o confuso.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Puede ser verdadero o falso (o válido/inválido).</w:t>
            </w:r>
          </w:p>
        </w:tc>
      </w:tr>
    </w:tbl>
    <w:p w:rsidR="00000000" w:rsidDel="00000000" w:rsidP="00000000" w:rsidRDefault="00000000" w:rsidRPr="00000000" w14:paraId="000000CE">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CF">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D0">
      <w:pPr>
        <w:pStyle w:val="Heading2"/>
        <w:widowControl w:val="0"/>
        <w:tabs>
          <w:tab w:val="right" w:leader="dot" w:pos="12000"/>
        </w:tabs>
        <w:spacing w:before="60" w:line="276" w:lineRule="auto"/>
        <w:jc w:val="center"/>
        <w:rPr>
          <w:rFonts w:ascii="Arial" w:cs="Arial" w:eastAsia="Arial" w:hAnsi="Arial"/>
          <w:sz w:val="24"/>
          <w:szCs w:val="24"/>
        </w:rPr>
      </w:pPr>
      <w:bookmarkStart w:colFirst="0" w:colLast="0" w:name="_xghw1ms99arn" w:id="3"/>
      <w:bookmarkEnd w:id="3"/>
      <w:r w:rsidDel="00000000" w:rsidR="00000000" w:rsidRPr="00000000">
        <w:rPr>
          <w:rFonts w:ascii="Arial" w:cs="Arial" w:eastAsia="Arial" w:hAnsi="Arial"/>
          <w:sz w:val="24"/>
          <w:szCs w:val="24"/>
          <w:rtl w:val="0"/>
        </w:rPr>
        <w:t xml:space="preserve">PRINCIPIOS SUPREMOS I: IDENTIDAD Y CONTRADICCIÓN</w:t>
      </w:r>
    </w:p>
    <w:p w:rsidR="00000000" w:rsidDel="00000000" w:rsidP="00000000" w:rsidRDefault="00000000" w:rsidRPr="00000000" w14:paraId="000000D1">
      <w:pPr>
        <w:widowControl w:val="0"/>
        <w:tabs>
          <w:tab w:val="right" w:leader="dot" w:pos="12000"/>
        </w:tabs>
        <w:spacing w:before="60" w:line="276"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D2">
      <w:pPr>
        <w:widowControl w:val="0"/>
        <w:tabs>
          <w:tab w:val="right" w:leader="dot" w:pos="12000"/>
        </w:tabs>
        <w:spacing w:before="60" w:line="276" w:lineRule="auto"/>
        <w:ind w:left="360" w:firstLine="0"/>
        <w:jc w:val="center"/>
        <w:rPr>
          <w:rFonts w:ascii="Arial" w:cs="Arial" w:eastAsia="Arial" w:hAnsi="Arial"/>
          <w:b w:val="1"/>
          <w:bCs w:val="1"/>
        </w:rPr>
      </w:pPr>
      <w:r w:rsidDel="00000000" w:rsidR="00000000" w:rsidRPr="00000000">
        <w:rPr>
          <w:rFonts w:ascii="Arial" w:cs="Arial" w:eastAsia="Arial" w:hAnsi="Arial"/>
          <w:b w:val="1"/>
          <w:bCs w:val="1"/>
          <w:rtl w:val="0"/>
        </w:rPr>
        <w:t xml:space="preserve">PRINCIPIO DE IDENTIDAD </w:t>
      </w:r>
    </w:p>
    <w:p w:rsidR="00000000" w:rsidDel="00000000" w:rsidP="00000000" w:rsidRDefault="00000000" w:rsidRPr="00000000" w14:paraId="000000D3">
      <w:pPr>
        <w:widowControl w:val="0"/>
        <w:tabs>
          <w:tab w:val="right" w:leader="dot" w:pos="12000"/>
        </w:tabs>
        <w:spacing w:before="60" w:line="276"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D4">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D5">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El principio de no contradicción es uno de los más relevantes dentro de la lógica, especialmente para el análisis jurídico, ya que permite detectar errores, inconsistencias e incluso posibles falsedades dentro de un expediente. Este principio establece que dos juicios que se contradicen entre sí no pueden ser ambos verdaderos al mismo tiempo y bajo las mismas circunstancias.</w:t>
      </w:r>
    </w:p>
    <w:p w:rsidR="00000000" w:rsidDel="00000000" w:rsidP="00000000" w:rsidRDefault="00000000" w:rsidRPr="00000000" w14:paraId="000000D6">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D7">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Desde la lógica, esto significa que no es posible afirmar que A sea B y, simultáneamente, sostener que A no sea B en el mismo sentido. En el Derecho, esta regla se traduce en la imposibilidad de que una persona sea declarada culpable e inocente en una misma sentencia por un mismo hecho, o que una norma jurídica permita y prohíba una conducta de manera simultánea.</w:t>
      </w:r>
    </w:p>
    <w:p w:rsidR="00000000" w:rsidDel="00000000" w:rsidP="00000000" w:rsidRDefault="00000000" w:rsidRPr="00000000" w14:paraId="000000D8">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D9">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Este principio resulta especialmente útil en la valoración de la prueba. Por ejemplo, si un testigo afirma haber visto a Juan disparar a las 10 p. m., pero en otra declaración se sostiene que Juan se encontraba en otra ciudad a esa misma hora, se presenta una contradicción clara. Ambos juicios no pueden coexistir como verdaderos, por lo que el juez debe analizar la coherencia y credibilidad de las pruebas para determinar cuál de las afirmaciones se ajusta a la realidad de los hechos.</w:t>
      </w:r>
    </w:p>
    <w:p w:rsidR="00000000" w:rsidDel="00000000" w:rsidP="00000000" w:rsidRDefault="00000000" w:rsidRPr="00000000" w14:paraId="000000DA">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DB">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De esta manera, el principio de no contradicción garantiza la coherencia del razonamiento jurídico y contribuye a la construcción de decisiones judiciales fundamentadas y racionales.</w:t>
      </w:r>
    </w:p>
    <w:p w:rsidR="00000000" w:rsidDel="00000000" w:rsidP="00000000" w:rsidRDefault="00000000" w:rsidRPr="00000000" w14:paraId="000000DC">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DD">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DE">
      <w:pPr>
        <w:widowControl w:val="0"/>
        <w:tabs>
          <w:tab w:val="right" w:leader="dot" w:pos="12000"/>
        </w:tabs>
        <w:spacing w:before="60" w:line="276" w:lineRule="auto"/>
        <w:ind w:left="0" w:firstLine="0"/>
        <w:jc w:val="center"/>
        <w:rPr>
          <w:rFonts w:ascii="Arial" w:cs="Arial" w:eastAsia="Arial" w:hAnsi="Arial"/>
          <w:b w:val="1"/>
          <w:bCs w:val="1"/>
        </w:rPr>
      </w:pPr>
      <w:r w:rsidDel="00000000" w:rsidR="00000000" w:rsidRPr="00000000">
        <w:rPr>
          <w:rFonts w:ascii="Arial" w:cs="Arial" w:eastAsia="Arial" w:hAnsi="Arial"/>
          <w:b w:val="1"/>
          <w:bCs w:val="1"/>
          <w:rtl w:val="0"/>
        </w:rPr>
        <w:t xml:space="preserve">PRINCIPIO DE CONTRADICCIÓN (O NO CONTRADICCIÓN)</w:t>
      </w:r>
    </w:p>
    <w:p w:rsidR="00000000" w:rsidDel="00000000" w:rsidP="00000000" w:rsidRDefault="00000000" w:rsidRPr="00000000" w14:paraId="000000DF">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0">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1">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El principio de contradicción (o no contradicción) es uno de los más relevantes dentro de la lógica, especialmente en el ámbito jurídico, ya que permite identificar errores, inconsistencias e incluso posibles falsedades dentro de un expediente. Este principio establece que dos juicios contradictorios no pueden ser ambos verdaderos al mismo tiempo y bajo las mismas circunstancias.</w:t>
      </w:r>
    </w:p>
    <w:p w:rsidR="00000000" w:rsidDel="00000000" w:rsidP="00000000" w:rsidRDefault="00000000" w:rsidRPr="00000000" w14:paraId="000000E2">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3">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Desde la lógica, esto implica que no es posible afirmar que A sea B y, simultáneamente, sostener que A no sea B en el mismo sentido. En el Derecho, esta regla se manifiesta, por ejemplo, cuando se afirma que una persona no puede ser considerada culpable e inocente a la vez por un mismo hecho, ni que una norma jurídica permita y prohíba una conducta de manera simultánea.</w:t>
      </w:r>
    </w:p>
    <w:p w:rsidR="00000000" w:rsidDel="00000000" w:rsidP="00000000" w:rsidRDefault="00000000" w:rsidRPr="00000000" w14:paraId="000000E4">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5">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Un ejemplo práctico se presenta en un proceso penal cuando en el expediente se sostiene que un contrato fue firmado voluntariamente por una de las partes y, al mismo tiempo, se afirma que ese mismo contrato fue celebrado bajo coacción. Ambos juicios no pueden coexistir como verdaderos, pues la voluntariedad y la coacción se excluyen mutuamente. En consecuencia, corresponde al juez analizar las pruebas y determinar cuál de las afirmaciones resulta válida.</w:t>
      </w:r>
    </w:p>
    <w:p w:rsidR="00000000" w:rsidDel="00000000" w:rsidP="00000000" w:rsidRDefault="00000000" w:rsidRPr="00000000" w14:paraId="000000E6">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7">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De este modo, el principio de no contradicción asegura la coherencia del razonamiento jurídico y constituye una herramienta esencial para la correcta valoración de los hechos y la toma de decisiones judiciales</w:t>
      </w:r>
    </w:p>
    <w:p w:rsidR="00000000" w:rsidDel="00000000" w:rsidP="00000000" w:rsidRDefault="00000000" w:rsidRPr="00000000" w14:paraId="000000E8">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9">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A">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B">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C">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D">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E">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EF">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0">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1">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2">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3">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4">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5">
      <w:pPr>
        <w:widowControl w:val="0"/>
        <w:tabs>
          <w:tab w:val="right" w:leader="dot" w:pos="12000"/>
        </w:tabs>
        <w:spacing w:before="60" w:line="276"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6">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7">
      <w:pPr>
        <w:pStyle w:val="Heading2"/>
        <w:widowControl w:val="0"/>
        <w:tabs>
          <w:tab w:val="right" w:leader="dot" w:pos="8838"/>
        </w:tabs>
        <w:spacing w:before="60" w:line="276" w:lineRule="auto"/>
        <w:ind w:left="360" w:firstLine="0"/>
        <w:jc w:val="center"/>
        <w:rPr>
          <w:rFonts w:ascii="Arial" w:cs="Arial" w:eastAsia="Arial" w:hAnsi="Arial"/>
          <w:sz w:val="24"/>
          <w:szCs w:val="24"/>
        </w:rPr>
      </w:pPr>
      <w:bookmarkStart w:colFirst="0" w:colLast="0" w:name="_rnmn57rj3437" w:id="4"/>
      <w:bookmarkEnd w:id="4"/>
      <w:r w:rsidDel="00000000" w:rsidR="00000000" w:rsidRPr="00000000">
        <w:rPr>
          <w:rtl w:val="0"/>
        </w:rPr>
      </w:r>
    </w:p>
    <w:p w:rsidR="00000000" w:rsidDel="00000000" w:rsidP="00000000" w:rsidRDefault="00000000" w:rsidRPr="00000000" w14:paraId="000000F8">
      <w:pPr>
        <w:pStyle w:val="Heading2"/>
        <w:widowControl w:val="0"/>
        <w:tabs>
          <w:tab w:val="right" w:leader="dot" w:pos="8838"/>
        </w:tabs>
        <w:spacing w:before="60" w:line="276" w:lineRule="auto"/>
        <w:ind w:left="360" w:firstLine="0"/>
        <w:jc w:val="center"/>
        <w:rPr>
          <w:rFonts w:ascii="Arial" w:cs="Arial" w:eastAsia="Arial" w:hAnsi="Arial"/>
          <w:sz w:val="24"/>
          <w:szCs w:val="24"/>
        </w:rPr>
      </w:pPr>
      <w:bookmarkStart w:colFirst="0" w:colLast="0" w:name="_kv80dwz2l4rn" w:id="5"/>
      <w:bookmarkEnd w:id="5"/>
      <w:r w:rsidDel="00000000" w:rsidR="00000000" w:rsidRPr="00000000">
        <w:rPr>
          <w:rFonts w:ascii="Arial" w:cs="Arial" w:eastAsia="Arial" w:hAnsi="Arial"/>
          <w:sz w:val="24"/>
          <w:szCs w:val="24"/>
          <w:rtl w:val="0"/>
        </w:rPr>
        <w:t xml:space="preserve">PRINCIPIOS SUPREMOS II: RAZÓN SUFICIENTE </w:t>
      </w:r>
    </w:p>
    <w:p w:rsidR="00000000" w:rsidDel="00000000" w:rsidP="00000000" w:rsidRDefault="00000000" w:rsidRPr="00000000" w14:paraId="000000F9">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A">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El principio de la razón suficiente fue formulado por Leibniz y establece que nada existe ni puede ser afirmado sin una razón que lo explique. En términos lógicos, significa que ningún juicio puede considerarse verdadero si no cuenta con un fundamento que lo sustente.</w:t>
      </w:r>
    </w:p>
    <w:p w:rsidR="00000000" w:rsidDel="00000000" w:rsidP="00000000" w:rsidRDefault="00000000" w:rsidRPr="00000000" w14:paraId="000000FB">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C">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En el contexto del Derecho, este principio constituye la base de la motivación de las decisiones judiciales. No basta con que un juez afirme “se condena al acusado” para que el juicio sea válido; es indispensable que se expongan las razones que condujeron a esa conclusión. Estas razones se concretan en los hechos probados, las pruebas y las normas jurídicas aplicables.</w:t>
      </w:r>
    </w:p>
    <w:p w:rsidR="00000000" w:rsidDel="00000000" w:rsidP="00000000" w:rsidRDefault="00000000" w:rsidRPr="00000000" w14:paraId="000000FD">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E">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Desde una perspectiva lógica, un juicio solo es verdadero cuando existe una razón suficiente que lo respalde, es decir, cuando cuenta con argumentos que justifiquen la afirmación o la negación que se realiza. Jurídicamente, este principio se traduce en el deber de explicar el porqué de cada decisión, ya sea una condena, una absolución o una medida de libertad.</w:t>
      </w:r>
    </w:p>
    <w:p w:rsidR="00000000" w:rsidDel="00000000" w:rsidP="00000000" w:rsidRDefault="00000000" w:rsidRPr="00000000" w14:paraId="000000FF">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0">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La razón suficiente en un juicio se apoya en dos pilares fundamentales. El primero es el fundamento de hecho, constituido por las pruebas, tales como huellas dactilares, videos, testimonios, objetos o instrumentos relacionados con el hecho investigado. El segundo es el fundamento de derecho, que corresponde a la norma jurídica aplicable, por ejemplo, el artículo del Código Penal que describe el delito y su consecuencia jurídica.</w:t>
      </w:r>
    </w:p>
    <w:p w:rsidR="00000000" w:rsidDel="00000000" w:rsidP="00000000" w:rsidRDefault="00000000" w:rsidRPr="00000000" w14:paraId="00000101">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2">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Un error frecuente en la práctica jurídica ocurre cuando se ofrecen razones que no son suficientes para sostener una conclusión. Por ejemplo, si una abogada afirma que su cliente es inocente únicamente porque es una buena persona, está presentando una razón, pero no una razón suficiente para desvirtuar una prueba de ADN. La razón debe ser proporcional y pertinente respecto de lo que se pretende demostrar.</w:t>
      </w:r>
    </w:p>
    <w:p w:rsidR="00000000" w:rsidDel="00000000" w:rsidP="00000000" w:rsidRDefault="00000000" w:rsidRPr="00000000" w14:paraId="00000103">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4">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Un ejemplo claro de violación al principio de la razón suficiente sería una sentencia que señale: “Se condena a Juan Villa por el delito de robo, ya que el día de los hechos vestía una camisa roja, similar a la que suelen usar los ladrones en las películas”. Desde un análisis lógico y jurídico, esta decisión </w:t>
      </w:r>
    </w:p>
    <w:p w:rsidR="00000000" w:rsidDel="00000000" w:rsidP="00000000" w:rsidRDefault="00000000" w:rsidRPr="00000000" w14:paraId="00000105">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6">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vulnera el principio de la razón suficiente, pues el color de la ropa no constituye un fundamento válido ni existe una conexión lógica necesaria entre ese hecho y la comisión del delito de robo.</w:t>
      </w:r>
    </w:p>
    <w:p w:rsidR="00000000" w:rsidDel="00000000" w:rsidP="00000000" w:rsidRDefault="00000000" w:rsidRPr="00000000" w14:paraId="00000107">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8">
      <w:pPr>
        <w:widowControl w:val="0"/>
        <w:tabs>
          <w:tab w:val="right" w:leader="dot" w:pos="12000"/>
        </w:tabs>
        <w:spacing w:before="60" w:line="276" w:lineRule="auto"/>
        <w:ind w:left="360" w:firstLine="0"/>
        <w:jc w:val="both"/>
        <w:rPr>
          <w:rFonts w:ascii="Arial" w:cs="Arial" w:eastAsia="Arial" w:hAnsi="Arial"/>
        </w:rPr>
      </w:pPr>
      <w:r w:rsidDel="00000000" w:rsidR="00000000" w:rsidRPr="00000000">
        <w:rPr>
          <w:rFonts w:ascii="Arial" w:cs="Arial" w:eastAsia="Arial" w:hAnsi="Arial"/>
          <w:rtl w:val="0"/>
        </w:rPr>
        <w:t xml:space="preserve">De este modo, el principio de la razón suficiente actúa como una garantía frente a decisiones arbitrarias y asegura que todo juicio y toda sentencia se encuentren debidamente fundamentados.</w:t>
      </w:r>
    </w:p>
    <w:p w:rsidR="00000000" w:rsidDel="00000000" w:rsidP="00000000" w:rsidRDefault="00000000" w:rsidRPr="00000000" w14:paraId="00000109">
      <w:pPr>
        <w:widowControl w:val="0"/>
        <w:tabs>
          <w:tab w:val="right" w:leader="dot" w:pos="8838"/>
        </w:tabs>
        <w:spacing w:before="60" w:line="276"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0A">
      <w:pPr>
        <w:widowControl w:val="0"/>
        <w:tabs>
          <w:tab w:val="right" w:leader="dot" w:pos="8838"/>
        </w:tabs>
        <w:spacing w:before="60" w:line="276"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0B">
      <w:pPr>
        <w:widowControl w:val="0"/>
        <w:tabs>
          <w:tab w:val="right" w:leader="dot" w:pos="8838"/>
        </w:tabs>
        <w:spacing w:before="60" w:line="276"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0C">
      <w:pPr>
        <w:widowControl w:val="0"/>
        <w:tabs>
          <w:tab w:val="right" w:leader="dot" w:pos="8838"/>
        </w:tabs>
        <w:spacing w:before="60" w:line="276" w:lineRule="auto"/>
        <w:ind w:left="360" w:firstLine="0"/>
        <w:jc w:val="center"/>
        <w:rPr>
          <w:rFonts w:ascii="Arial" w:cs="Arial" w:eastAsia="Arial" w:hAnsi="Arial"/>
        </w:rPr>
      </w:pPr>
      <w:r w:rsidDel="00000000" w:rsidR="00000000" w:rsidRPr="00000000">
        <w:rPr>
          <w:rFonts w:ascii="Arial" w:cs="Arial" w:eastAsia="Arial" w:hAnsi="Arial"/>
          <w:b w:val="1"/>
          <w:bCs w:val="1"/>
          <w:rtl w:val="0"/>
        </w:rPr>
        <w:t xml:space="preserve">Los principios y sus diferencias </w:t>
      </w:r>
      <w:r w:rsidDel="00000000" w:rsidR="00000000" w:rsidRPr="00000000">
        <w:rPr>
          <w:rtl w:val="0"/>
        </w:rPr>
      </w:r>
    </w:p>
    <w:p w:rsidR="00000000" w:rsidDel="00000000" w:rsidP="00000000" w:rsidRDefault="00000000" w:rsidRPr="00000000" w14:paraId="0000010D">
      <w:pPr>
        <w:widowControl w:val="0"/>
        <w:tabs>
          <w:tab w:val="right" w:leader="dot" w:pos="8838"/>
        </w:tabs>
        <w:spacing w:before="60" w:line="276" w:lineRule="auto"/>
        <w:ind w:left="0" w:firstLine="0"/>
        <w:rPr>
          <w:rFonts w:ascii="Arial" w:cs="Arial" w:eastAsia="Arial" w:hAnsi="Arial"/>
        </w:rPr>
      </w:pPr>
      <w:r w:rsidDel="00000000" w:rsidR="00000000" w:rsidRPr="00000000">
        <w:rPr>
          <w:rtl w:val="0"/>
        </w:rPr>
      </w:r>
    </w:p>
    <w:tbl>
      <w:tblPr>
        <w:tblStyle w:val="Table3"/>
        <w:tblW w:w="8478.0" w:type="dxa"/>
        <w:jc w:val="left"/>
        <w:tblInd w:w="36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26"/>
        <w:gridCol w:w="2826"/>
        <w:gridCol w:w="2826"/>
        <w:tblGridChange w:id="0">
          <w:tblGrid>
            <w:gridCol w:w="2826"/>
            <w:gridCol w:w="2826"/>
            <w:gridCol w:w="282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76" w:lineRule="auto"/>
              <w:rPr>
                <w:rFonts w:ascii="Arial" w:cs="Arial" w:eastAsia="Arial" w:hAnsi="Arial"/>
              </w:rPr>
            </w:pPr>
            <w:r w:rsidDel="00000000" w:rsidR="00000000" w:rsidRPr="00000000">
              <w:rPr>
                <w:rFonts w:ascii="Arial" w:cs="Arial" w:eastAsia="Arial" w:hAnsi="Arial"/>
                <w:b w:val="1"/>
                <w:bCs w:val="1"/>
                <w:rtl w:val="0"/>
              </w:rPr>
              <w:t xml:space="preserve">Principio de identidad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76" w:lineRule="auto"/>
              <w:rPr>
                <w:rFonts w:ascii="Arial" w:cs="Arial" w:eastAsia="Arial" w:hAnsi="Arial"/>
              </w:rPr>
            </w:pPr>
            <w:r w:rsidDel="00000000" w:rsidR="00000000" w:rsidRPr="00000000">
              <w:rPr>
                <w:rFonts w:ascii="Arial" w:cs="Arial" w:eastAsia="Arial" w:hAnsi="Arial"/>
                <w:b w:val="1"/>
                <w:bCs w:val="1"/>
                <w:rtl w:val="0"/>
              </w:rPr>
              <w:t xml:space="preserve">Principio de Contradicción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line="276" w:lineRule="auto"/>
              <w:rPr>
                <w:rFonts w:ascii="Arial" w:cs="Arial" w:eastAsia="Arial" w:hAnsi="Arial"/>
              </w:rPr>
            </w:pPr>
            <w:r w:rsidDel="00000000" w:rsidR="00000000" w:rsidRPr="00000000">
              <w:rPr>
                <w:rFonts w:ascii="Arial" w:cs="Arial" w:eastAsia="Arial" w:hAnsi="Arial"/>
                <w:b w:val="1"/>
                <w:bCs w:val="1"/>
                <w:rtl w:val="0"/>
              </w:rPr>
              <w:t xml:space="preserve">Principio de Razón Suficiente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"Esto es esto".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"No puede ser y no ser al mismo tiempo".</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"Dime por qué dices lo que dices".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El derecho exige coherencia terminológica.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76" w:lineRule="auto"/>
              <w:rPr>
                <w:rFonts w:ascii="Arial" w:cs="Arial" w:eastAsia="Arial" w:hAnsi="Arial"/>
              </w:rPr>
            </w:pPr>
            <w:r w:rsidDel="00000000" w:rsidR="00000000" w:rsidRPr="00000000">
              <w:rPr>
                <w:rFonts w:ascii="Arial" w:cs="Arial" w:eastAsia="Arial" w:hAnsi="Arial"/>
                <w:rtl w:val="0"/>
              </w:rPr>
              <w:t xml:space="preserve">El derecho exige coherencia en los hechos.</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line="276" w:lineRule="auto"/>
              <w:rPr>
                <w:rFonts w:ascii="Arial" w:cs="Arial" w:eastAsia="Arial" w:hAnsi="Arial"/>
              </w:rPr>
            </w:pPr>
            <w:r w:rsidDel="00000000" w:rsidR="00000000" w:rsidRPr="00000000">
              <w:rPr>
                <w:rFonts w:ascii="Arial" w:cs="Arial" w:eastAsia="Arial" w:hAnsi="Arial"/>
                <w:rtl w:val="0"/>
              </w:rPr>
              <w:t xml:space="preserve">El derecho exige motivación y pruebas (Carga de la prueba).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El error sería...Llamar a algo "contrato" y luego tratarlo como "regalo".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76" w:lineRule="auto"/>
              <w:rPr>
                <w:rFonts w:ascii="Arial" w:cs="Arial" w:eastAsia="Arial" w:hAnsi="Arial"/>
              </w:rPr>
            </w:pPr>
            <w:r w:rsidDel="00000000" w:rsidR="00000000" w:rsidRPr="00000000">
              <w:rPr>
                <w:rFonts w:ascii="Arial" w:cs="Arial" w:eastAsia="Arial" w:hAnsi="Arial"/>
                <w:rtl w:val="0"/>
              </w:rPr>
              <w:t xml:space="preserve">El error sería…Decir que el acusado "estaba" y "no estaba" en la escena.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76" w:lineRule="auto"/>
              <w:rPr>
                <w:rFonts w:ascii="Arial" w:cs="Arial" w:eastAsia="Arial" w:hAnsi="Arial"/>
              </w:rPr>
            </w:pPr>
            <w:r w:rsidDel="00000000" w:rsidR="00000000" w:rsidRPr="00000000">
              <w:rPr>
                <w:rFonts w:ascii="Arial" w:cs="Arial" w:eastAsia="Arial" w:hAnsi="Arial"/>
                <w:rtl w:val="0"/>
              </w:rPr>
              <w:t xml:space="preserve">El error sería…Condenar a alguien "porque me parece culpable".</w:t>
            </w:r>
          </w:p>
        </w:tc>
      </w:tr>
    </w:tbl>
    <w:p w:rsidR="00000000" w:rsidDel="00000000" w:rsidP="00000000" w:rsidRDefault="00000000" w:rsidRPr="00000000" w14:paraId="0000011A">
      <w:pPr>
        <w:widowControl w:val="0"/>
        <w:tabs>
          <w:tab w:val="right" w:leader="dot" w:pos="8838"/>
        </w:tabs>
        <w:spacing w:before="60" w:line="276"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1B">
      <w:pPr>
        <w:widowControl w:val="0"/>
        <w:tabs>
          <w:tab w:val="right" w:leader="dot" w:pos="8838"/>
        </w:tabs>
        <w:spacing w:before="60" w:line="276"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1C">
      <w:pPr>
        <w:widowControl w:val="0"/>
        <w:tabs>
          <w:tab w:val="right" w:leader="dot" w:pos="8838"/>
        </w:tabs>
        <w:spacing w:before="60" w:line="276"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1D">
      <w:pPr>
        <w:widowControl w:val="0"/>
        <w:tabs>
          <w:tab w:val="right" w:leader="dot" w:pos="8838"/>
        </w:tabs>
        <w:spacing w:before="60" w:line="276"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1E">
      <w:pPr>
        <w:widowControl w:val="0"/>
        <w:tabs>
          <w:tab w:val="right" w:leader="dot" w:pos="8838"/>
        </w:tabs>
        <w:spacing w:before="60" w:line="276"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1F">
      <w:pPr>
        <w:widowControl w:val="0"/>
        <w:tabs>
          <w:tab w:val="right" w:leader="dot" w:pos="8838"/>
        </w:tabs>
        <w:spacing w:before="60" w:line="276"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20">
      <w:pPr>
        <w:widowControl w:val="0"/>
        <w:tabs>
          <w:tab w:val="right" w:leader="dot" w:pos="8838"/>
        </w:tabs>
        <w:spacing w:before="60" w:line="276"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21">
      <w:pPr>
        <w:widowControl w:val="0"/>
        <w:tabs>
          <w:tab w:val="right" w:leader="dot" w:pos="8838"/>
        </w:tabs>
        <w:spacing w:before="60" w:line="276"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22">
      <w:pPr>
        <w:widowControl w:val="0"/>
        <w:tabs>
          <w:tab w:val="right" w:leader="dot" w:pos="8838"/>
        </w:tabs>
        <w:spacing w:before="60" w:line="276"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23">
      <w:pPr>
        <w:widowControl w:val="0"/>
        <w:tabs>
          <w:tab w:val="right" w:leader="dot" w:pos="8838"/>
        </w:tabs>
        <w:spacing w:before="60" w:line="276"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24">
      <w:pPr>
        <w:widowControl w:val="0"/>
        <w:tabs>
          <w:tab w:val="right" w:leader="dot" w:pos="8838"/>
        </w:tabs>
        <w:spacing w:before="60" w:line="276"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25">
      <w:pPr>
        <w:pStyle w:val="Heading2"/>
        <w:widowControl w:val="0"/>
        <w:tabs>
          <w:tab w:val="right" w:leader="dot" w:pos="8838"/>
        </w:tabs>
        <w:spacing w:before="60" w:line="276" w:lineRule="auto"/>
        <w:ind w:left="360" w:firstLine="0"/>
        <w:jc w:val="center"/>
        <w:rPr>
          <w:rFonts w:ascii="Arial" w:cs="Arial" w:eastAsia="Arial" w:hAnsi="Arial"/>
          <w:sz w:val="24"/>
          <w:szCs w:val="24"/>
        </w:rPr>
      </w:pPr>
      <w:bookmarkStart w:colFirst="0" w:colLast="0" w:name="_haoahltp337q" w:id="6"/>
      <w:bookmarkEnd w:id="6"/>
      <w:r w:rsidDel="00000000" w:rsidR="00000000" w:rsidRPr="00000000">
        <w:rPr>
          <w:rFonts w:ascii="Arial" w:cs="Arial" w:eastAsia="Arial" w:hAnsi="Arial"/>
          <w:sz w:val="24"/>
          <w:szCs w:val="24"/>
          <w:rtl w:val="0"/>
        </w:rPr>
        <w:t xml:space="preserve">VERDAD VS VALIDEZ : EL ERROR MÁS COMÚN </w:t>
      </w:r>
    </w:p>
    <w:p w:rsidR="00000000" w:rsidDel="00000000" w:rsidP="00000000" w:rsidRDefault="00000000" w:rsidRPr="00000000" w14:paraId="00000126">
      <w:pPr>
        <w:tabs>
          <w:tab w:val="right" w:leader="dot" w:pos="8838"/>
        </w:tabs>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127">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Entender la diferencia entre verdad y validez es lo que realmente marca la diferencia entre un abogado con capacidad de argumentar y quien se limita únicamente a saber hablar. Aunque ambos conceptos se relacionan, no significan lo mismo y cumplen funciones distintas dentro del razonamiento jurídico.</w:t>
      </w:r>
    </w:p>
    <w:p w:rsidR="00000000" w:rsidDel="00000000" w:rsidP="00000000" w:rsidRDefault="00000000" w:rsidRPr="00000000" w14:paraId="00000128">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29">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2A">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2B">
      <w:pPr>
        <w:pStyle w:val="Heading2"/>
        <w:widowControl w:val="0"/>
        <w:tabs>
          <w:tab w:val="right" w:leader="dot" w:pos="8838"/>
        </w:tabs>
        <w:spacing w:before="60" w:line="276" w:lineRule="auto"/>
        <w:ind w:left="360" w:firstLine="0"/>
        <w:jc w:val="center"/>
        <w:rPr>
          <w:rFonts w:ascii="Arial" w:cs="Arial" w:eastAsia="Arial" w:hAnsi="Arial"/>
          <w:sz w:val="24"/>
          <w:szCs w:val="24"/>
        </w:rPr>
      </w:pPr>
      <w:bookmarkStart w:colFirst="0" w:colLast="0" w:name="_eo3x0xnhcnkm" w:id="7"/>
      <w:bookmarkEnd w:id="7"/>
      <w:r w:rsidDel="00000000" w:rsidR="00000000" w:rsidRPr="00000000">
        <w:rPr>
          <w:rFonts w:ascii="Arial" w:cs="Arial" w:eastAsia="Arial" w:hAnsi="Arial"/>
          <w:sz w:val="24"/>
          <w:szCs w:val="24"/>
          <w:rtl w:val="0"/>
        </w:rPr>
        <w:t xml:space="preserve">VALIDEZ</w:t>
      </w:r>
    </w:p>
    <w:p w:rsidR="00000000" w:rsidDel="00000000" w:rsidP="00000000" w:rsidRDefault="00000000" w:rsidRPr="00000000" w14:paraId="0000012C">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2D">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La validez se refiere exclusivamente a la estructura del pensamiento. Un argumento es válido cuando la conclusión se deriva lógicamente de las premisas, sin que importe si el contenido de dichas premisas es verdadero o falso. Desde esta perspectiva, la lógica no analiza la realidad de lo que se dice, sino la forma en que se construye el razonamiento.</w:t>
      </w:r>
    </w:p>
    <w:p w:rsidR="00000000" w:rsidDel="00000000" w:rsidP="00000000" w:rsidRDefault="00000000" w:rsidRPr="00000000" w14:paraId="0000012E">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2F">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Un ejemplo sencillo, fuera del ámbito jurídico, es el de una caja: si la caja está bien armada, la estructura es correcta y, por lo tanto, es válida. No importa si dentro de ella hay oro o basura; su validez no depende de su contenido, sino de cómo está construida.</w:t>
      </w:r>
    </w:p>
    <w:p w:rsidR="00000000" w:rsidDel="00000000" w:rsidP="00000000" w:rsidRDefault="00000000" w:rsidRPr="00000000" w14:paraId="00000130">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1">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En el Derecho ocurre algo similar. Un proceso judicial puede ser válido cuando se han respetado todas las formalidades legales, como la correcta notificación de las partes, el cumplimiento de los plazos y la práctica adecuada de las pruebas. Sin embargo, aun siendo válido desde el punto de vista formal, el resultado puede ser injusto si la decisión no se ajusta a la verdad de los hechos.</w:t>
      </w:r>
    </w:p>
    <w:p w:rsidR="00000000" w:rsidDel="00000000" w:rsidP="00000000" w:rsidRDefault="00000000" w:rsidRPr="00000000" w14:paraId="00000132">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3">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De esta manera, la validez garantiza el orden y la coherencia del procedimiento, pero no asegura, por sí sola, que la decisión sea verdadera o justa.</w:t>
      </w:r>
    </w:p>
    <w:p w:rsidR="00000000" w:rsidDel="00000000" w:rsidP="00000000" w:rsidRDefault="00000000" w:rsidRPr="00000000" w14:paraId="00000134">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135">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6">
      <w:pPr>
        <w:tabs>
          <w:tab w:val="right" w:leader="dot" w:pos="8838"/>
        </w:tabs>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VERDAD</w:t>
      </w:r>
    </w:p>
    <w:p w:rsidR="00000000" w:rsidDel="00000000" w:rsidP="00000000" w:rsidRDefault="00000000" w:rsidRPr="00000000" w14:paraId="00000137">
      <w:pPr>
        <w:tabs>
          <w:tab w:val="right" w:leader="dot" w:pos="8838"/>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138">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La verdad se relaciona directamente con la realidad. Un juicio es verdadero cuando aquello que se afirma coincide con los hechos del mundo real o con el contexto en el que ocurre. A diferencia de la validez, la verdad no se ocupa de la forma del razonamiento, sino de su contenido.</w:t>
      </w:r>
    </w:p>
    <w:p w:rsidR="00000000" w:rsidDel="00000000" w:rsidP="00000000" w:rsidRDefault="00000000" w:rsidRPr="00000000" w14:paraId="00000139">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A">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B">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Si retomamos la metáfora de la caja, la validez corresponde a la forma: si la caja está bien armada. La verdad, en cambio, se refiere a lo que hay dentro de ella. Una caja puede estar perfectamente construida, pero su contenido puede ser valioso o completamente inútil. De igual manera, un argumento puede ser válido desde el punto de vista lógico y, aun así, ser falso.</w:t>
      </w:r>
    </w:p>
    <w:p w:rsidR="00000000" w:rsidDel="00000000" w:rsidP="00000000" w:rsidRDefault="00000000" w:rsidRPr="00000000" w14:paraId="0000013C">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D">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En el Derecho, se busca establecer la verdad, ya sea en su dimensión real o en la llamada verdad procesal. Un testigo, por ejemplo, puede ofrecer una declaración coherente y lógicamente válida, pero si está mintiendo, su afirmación no es verdadera. Uno de los errores más comunes consiste en creer que todo lo lógico es verdadero. Muchos abogados consideran que, por presentar un argumento bien estructurado, ya han alcanzado la verdad, cuando en realidad pueden estar defendiendo una conclusión falsa.</w:t>
      </w:r>
    </w:p>
    <w:p w:rsidR="00000000" w:rsidDel="00000000" w:rsidP="00000000" w:rsidRDefault="00000000" w:rsidRPr="00000000" w14:paraId="0000013E">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F">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Un ejemplo sencillo lo muestra con claridad. Premisa uno: todos los abogados son astronautas. Premisa dos: Juan es abogado. Conclusión: por lo tanto, Juan es astronauta. El razonamiento es válido, ya que la conclusión se deriva correctamente de las premisas. Sin embargo, no es verdadero, porque la primera premisa es falsa.</w:t>
      </w:r>
    </w:p>
    <w:p w:rsidR="00000000" w:rsidDel="00000000" w:rsidP="00000000" w:rsidRDefault="00000000" w:rsidRPr="00000000" w14:paraId="00000140">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41">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Si llevamos esta idea al ámbito jurídico, imaginemos que un fiscal plantea el siguiente silogismo: premisa uno, quien entra a una casa ajena sin permiso comete allanamiento; premisa dos, el cerrajero entró a la casa de la víctima sin permiso del dueño; conclusión, el cerrajero cometió allanamiento. Desde el punto de vista lógico, el argumento es válido, pues la conclusión se sigue de las premisas. No obstante, si el cerrajero ingresó al inmueble por orden judicial, la premisa inicial resulta incompleta y la conclusión final es falsa o jurídicamente inaplicable.</w:t>
      </w:r>
    </w:p>
    <w:p w:rsidR="00000000" w:rsidDel="00000000" w:rsidP="00000000" w:rsidRDefault="00000000" w:rsidRPr="00000000" w14:paraId="00000142">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43">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De este modo, la lógica permite evaluar la validez de los razonamientos, pero es la verdad la que exige contrastarlos con la realidad y con el contexto jurídico concreto.</w:t>
      </w:r>
    </w:p>
    <w:p w:rsidR="00000000" w:rsidDel="00000000" w:rsidP="00000000" w:rsidRDefault="00000000" w:rsidRPr="00000000" w14:paraId="00000144">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45">
      <w:pPr>
        <w:tabs>
          <w:tab w:val="right" w:leader="dot" w:pos="8838"/>
        </w:tabs>
        <w:spacing w:line="276" w:lineRule="auto"/>
        <w:jc w:val="both"/>
        <w:rPr>
          <w:rFonts w:ascii="Arial" w:cs="Arial" w:eastAsia="Arial" w:hAnsi="Arial"/>
        </w:rPr>
      </w:pPr>
      <w:r w:rsidDel="00000000" w:rsidR="00000000" w:rsidRPr="00000000">
        <w:rPr>
          <w:rtl w:val="0"/>
        </w:rPr>
      </w:r>
    </w:p>
    <w:tbl>
      <w:tblPr>
        <w:tblStyle w:val="Table4"/>
        <w:tblW w:w="8838.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419"/>
        <w:gridCol w:w="4419"/>
        <w:tblGridChange w:id="0">
          <w:tblGrid>
            <w:gridCol w:w="4419"/>
            <w:gridCol w:w="441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6">
            <w:pPr>
              <w:tabs>
                <w:tab w:val="right" w:leader="dot" w:pos="8838"/>
              </w:tabs>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Validez</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tabs>
                <w:tab w:val="right" w:leader="dot" w:pos="8838"/>
              </w:tabs>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Verdad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8">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Se refiere a la estructura lógica del razonamiento.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Se refiere a la correspondencia con la realidad.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A">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Un argumento es válido cuando la conclusión se deriva lógicamente de las premisas.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Un juicio es verdadero cuando lo que se afirma coincide con los hechos.</w:t>
            </w:r>
          </w:p>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D">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No depende de si las premisas son verdaderas o falsas.</w:t>
            </w:r>
          </w:p>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F">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Depende del contenido del enunciado y de su relación con el mundo real.</w:t>
            </w:r>
          </w:p>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1">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Evalúa la forma del argumento.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Evalúa el contenido del argumento.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3">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Un razonamiento puede ser válido y, aún así, falso.</w:t>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Un razonamiento verdadero puede estar mal estructurado y no ser válido.</w:t>
            </w:r>
          </w:p>
          <w:p w:rsidR="00000000" w:rsidDel="00000000" w:rsidP="00000000" w:rsidRDefault="00000000" w:rsidRPr="00000000" w14:paraId="00000155">
            <w:pPr>
              <w:tabs>
                <w:tab w:val="right" w:leader="dot" w:pos="8838"/>
              </w:tabs>
              <w:spacing w:line="276" w:lineRule="auto"/>
              <w:jc w:val="both"/>
              <w:rPr>
                <w:rFonts w:ascii="Arial" w:cs="Arial" w:eastAsia="Arial" w:hAnsi="Arial"/>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6">
            <w:pPr>
              <w:tabs>
                <w:tab w:val="right" w:leader="dot" w:pos="8838"/>
              </w:tabs>
              <w:spacing w:line="276" w:lineRule="auto"/>
              <w:jc w:val="both"/>
              <w:rPr>
                <w:rFonts w:ascii="Arial" w:cs="Arial" w:eastAsia="Arial" w:hAnsi="Arial"/>
              </w:rPr>
            </w:pPr>
            <w:r w:rsidDel="00000000" w:rsidR="00000000" w:rsidRPr="00000000">
              <w:rPr>
                <w:rFonts w:ascii="Arial" w:cs="Arial" w:eastAsia="Arial" w:hAnsi="Arial"/>
                <w:rtl w:val="0"/>
              </w:rPr>
              <w:t xml:space="preserve">En Derecho, garantiza el respeto del procedimiento y la coherencia argumentativa.</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tabs>
                <w:tab w:val="right" w:leader="dot" w:pos="8838"/>
              </w:tabs>
              <w:spacing w:line="276" w:lineRule="auto"/>
              <w:jc w:val="both"/>
              <w:rPr>
                <w:rFonts w:ascii="Arial" w:cs="Arial" w:eastAsia="Arial" w:hAnsi="Arial"/>
                <w:b w:val="1"/>
                <w:bCs w:val="1"/>
              </w:rPr>
            </w:pPr>
            <w:r w:rsidDel="00000000" w:rsidR="00000000" w:rsidRPr="00000000">
              <w:rPr>
                <w:rFonts w:ascii="Arial" w:cs="Arial" w:eastAsia="Arial" w:hAnsi="Arial"/>
                <w:rtl w:val="0"/>
              </w:rPr>
              <w:t xml:space="preserve">En Derecho, busca establecer la verdad real o procesal de los hechos.</w:t>
            </w:r>
            <w:r w:rsidDel="00000000" w:rsidR="00000000" w:rsidRPr="00000000">
              <w:rPr>
                <w:rtl w:val="0"/>
              </w:rPr>
            </w:r>
          </w:p>
        </w:tc>
      </w:tr>
    </w:tbl>
    <w:p w:rsidR="00000000" w:rsidDel="00000000" w:rsidP="00000000" w:rsidRDefault="00000000" w:rsidRPr="00000000" w14:paraId="00000158">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59">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5A">
      <w:pPr>
        <w:tabs>
          <w:tab w:val="right" w:leader="dot" w:pos="8838"/>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5B">
      <w:pPr>
        <w:tabs>
          <w:tab w:val="right" w:leader="dot" w:pos="8838"/>
        </w:tabs>
        <w:jc w:val="both"/>
        <w:rPr/>
      </w:pPr>
      <w:r w:rsidDel="00000000" w:rsidR="00000000" w:rsidRPr="00000000">
        <w:rPr>
          <w:rtl w:val="0"/>
        </w:rPr>
      </w:r>
    </w:p>
    <w:sectPr>
      <w:headerReference r:id="rId8" w:type="default"/>
      <w:footerReference r:id="rId9" w:type="default"/>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Poppins Extra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D">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Poppins ExtraLight" w:cs="Poppins ExtraLight" w:eastAsia="Poppins ExtraLight" w:hAnsi="Poppins ExtraLight"/>
        <w:i w:val="0"/>
        <w:iCs w:val="0"/>
        <w:smallCaps w:val="0"/>
        <w:strike w:val="0"/>
        <w:color w:val="b7b7b7"/>
        <w:sz w:val="24"/>
        <w:szCs w:val="24"/>
        <w:u w:val="none"/>
        <w:shd w:fill="auto" w:val="clear"/>
        <w:vertAlign w:val="baseline"/>
      </w:rPr>
    </w:pPr>
    <w:r w:rsidDel="00000000" w:rsidR="00000000" w:rsidRPr="00000000">
      <w:rPr/>
      <mc:AlternateContent>
        <mc:Choice Requires="wpg">
          <w:drawing>
            <wp:inline distB="114300" distT="114300" distL="114300" distR="114300">
              <wp:extent cx="5621655" cy="22225"/>
              <wp:effectExtent b="0" l="0" r="0" t="0"/>
              <wp:docPr id="3"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3"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5621655" cy="22225"/>
                      </a:xfrm>
                      <a:prstGeom prst="rect"/>
                      <a:ln/>
                    </pic:spPr>
                  </pic:pic>
                </a:graphicData>
              </a:graphic>
            </wp:inline>
          </w:drawing>
        </mc:Fallback>
      </mc:AlternateContent>
    </w:r>
    <w:r w:rsidDel="00000000" w:rsidR="00000000" w:rsidRPr="00000000">
      <w:rPr>
        <w:rFonts w:ascii="Poppins ExtraLight" w:cs="Poppins ExtraLight" w:eastAsia="Poppins ExtraLight" w:hAnsi="Poppins ExtraLight"/>
        <w:color w:val="b7b7b7"/>
        <w:rtl w:val="0"/>
      </w:rPr>
      <w:t xml:space="preserve">w w w . n e o u p r o . c o m</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4"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4"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C">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center" w:leader="none" w:pos="3731"/>
      </w:tabs>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drawing>
        <wp:anchor allowOverlap="1" behindDoc="0" distB="0" distT="0" distL="114300" distR="114300" hidden="0" layoutInCell="1" locked="0" relativeHeight="0" simplePos="0">
          <wp:simplePos x="0" y="0"/>
          <wp:positionH relativeFrom="page">
            <wp:posOffset>1080135</wp:posOffset>
          </wp:positionH>
          <wp:positionV relativeFrom="page">
            <wp:posOffset>404495</wp:posOffset>
          </wp:positionV>
          <wp:extent cx="1228725" cy="499745"/>
          <wp:effectExtent b="0" l="0" r="0" t="0"/>
          <wp:wrapSquare wrapText="bothSides" distB="0" distT="0" distL="114300" distR="114300"/>
          <wp:docPr id="6" name="image1.png"/>
          <a:graphic>
            <a:graphicData uri="http://schemas.openxmlformats.org/drawingml/2006/picture">
              <pic:pic>
                <pic:nvPicPr>
                  <pic:cNvPr id="0" name="image1.png"/>
                  <pic:cNvPicPr preferRelativeResize="0"/>
                </pic:nvPicPr>
                <pic:blipFill>
                  <a:blip r:embed="rId1"/>
                  <a:srcRect b="28771" l="0" r="0" t="30430"/>
                  <a:stretch>
                    <a:fillRect/>
                  </a:stretch>
                </pic:blipFill>
                <pic:spPr>
                  <a:xfrm>
                    <a:off x="0" y="0"/>
                    <a:ext cx="1228725" cy="499745"/>
                  </a:xfrm>
                  <a:prstGeom prst="rect"/>
                  <a:ln/>
                </pic:spPr>
              </pic:pic>
            </a:graphicData>
          </a:graphic>
        </wp:anchor>
      </w:drawing>
    </w:r>
    <w:r w:rsidDel="00000000" w:rsidR="00000000" w:rsidRPr="00000000">
      <w:rPr/>
      <w:pict>
        <v:shape id="WordPictureWatermark1" style="position:absolute;width:441.9pt;height:441.9pt;rotation:0;z-index:-503316481;mso-position-horizontal-relative:margin;mso-position-horizontal:center;mso-position-vertical-relative:margin;mso-position-vertical:center;" alt="" type="#_x0000_t75">
          <v:imagedata blacklevel="22938f" cropbottom="0f" cropleft="0f" cropright="0f" croptop="0f" gain="19661f" r:id="rId2" o:title="image2.png"/>
        </v:shape>
      </w:pic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2"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2" name="image5.png"/>
              <a:graphic>
                <a:graphicData uri="http://schemas.openxmlformats.org/drawingml/2006/picture">
                  <pic:pic>
                    <pic:nvPicPr>
                      <pic:cNvPr id="0" name="image5.png"/>
                      <pic:cNvPicPr preferRelativeResize="0"/>
                    </pic:nvPicPr>
                    <pic:blipFill>
                      <a:blip r:embed="rId3"/>
                      <a:srcRect/>
                      <a:stretch>
                        <a:fillRect/>
                      </a:stretch>
                    </pic:blipFill>
                    <pic:spPr>
                      <a:xfrm>
                        <a:off x="0" y="0"/>
                        <a:ext cx="22225" cy="22225"/>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5.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PoppinsExtraLight-regular.ttf"/><Relationship Id="rId2" Type="http://schemas.openxmlformats.org/officeDocument/2006/relationships/font" Target="fonts/PoppinsExtraLight-bold.ttf"/><Relationship Id="rId3" Type="http://schemas.openxmlformats.org/officeDocument/2006/relationships/font" Target="fonts/PoppinsExtraLight-italic.ttf"/><Relationship Id="rId4" Type="http://schemas.openxmlformats.org/officeDocument/2006/relationships/font" Target="fonts/PoppinsExtra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 Id="rId3"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